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CC" w:rsidRDefault="003862CC">
      <w:r>
        <w:rPr>
          <w:lang w:val="fr-FR"/>
        </w:rPr>
        <w:t>ANNEXE 1</w:t>
      </w:r>
    </w:p>
    <w:tbl>
      <w:tblPr>
        <w:tblStyle w:val="Tabelraster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2747"/>
        <w:gridCol w:w="1662"/>
        <w:gridCol w:w="591"/>
        <w:gridCol w:w="2138"/>
        <w:gridCol w:w="2144"/>
      </w:tblGrid>
      <w:tr w:rsidR="005A3477" w:rsidRPr="00961369" w:rsidTr="001C423E">
        <w:trPr>
          <w:trHeight w:val="367"/>
        </w:trPr>
        <w:tc>
          <w:tcPr>
            <w:tcW w:w="2747" w:type="dxa"/>
            <w:vMerge w:val="restart"/>
            <w:tcBorders>
              <w:right w:val="single" w:sz="4" w:space="0" w:color="auto"/>
            </w:tcBorders>
          </w:tcPr>
          <w:p w:rsidR="005A3477" w:rsidRPr="00EA68E0" w:rsidRDefault="005A3477">
            <w:pPr>
              <w:rPr>
                <w:lang w:val="fr-FR"/>
              </w:rPr>
            </w:pP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A3477" w:rsidRPr="00EA68E0" w:rsidRDefault="005A3477">
            <w:pPr>
              <w:rPr>
                <w:lang w:val="fr-FR"/>
              </w:rPr>
            </w:pPr>
          </w:p>
          <w:p w:rsidR="005A3477" w:rsidRPr="00EA68E0" w:rsidRDefault="003751E4" w:rsidP="009A0481">
            <w:pPr>
              <w:shd w:val="clear" w:color="auto" w:fill="D9D9D9" w:themeFill="background1" w:themeFillShade="D9"/>
              <w:jc w:val="center"/>
              <w:rPr>
                <w:color w:val="0000FF"/>
                <w:sz w:val="48"/>
                <w:szCs w:val="48"/>
                <w:u w:val="single"/>
                <w:lang w:val="fr-FR"/>
              </w:rPr>
            </w:pPr>
            <w:r w:rsidRPr="00EA68E0">
              <w:rPr>
                <w:color w:val="0000FF"/>
                <w:sz w:val="48"/>
                <w:szCs w:val="48"/>
                <w:u w:val="single"/>
                <w:lang w:val="fr-FR"/>
              </w:rPr>
              <w:t>Description de fonction</w:t>
            </w:r>
          </w:p>
          <w:p w:rsidR="005A3477" w:rsidRPr="00EA68E0" w:rsidRDefault="005A3477">
            <w:pPr>
              <w:rPr>
                <w:lang w:val="fr-FR"/>
              </w:rPr>
            </w:pPr>
          </w:p>
        </w:tc>
      </w:tr>
      <w:tr w:rsidR="005A3477" w:rsidRPr="00961369" w:rsidTr="001C423E">
        <w:trPr>
          <w:trHeight w:val="366"/>
        </w:trPr>
        <w:tc>
          <w:tcPr>
            <w:tcW w:w="2747" w:type="dxa"/>
            <w:vMerge/>
            <w:tcBorders>
              <w:right w:val="single" w:sz="4" w:space="0" w:color="auto"/>
            </w:tcBorders>
          </w:tcPr>
          <w:p w:rsidR="005A3477" w:rsidRPr="00EA68E0" w:rsidRDefault="005A3477">
            <w:pPr>
              <w:rPr>
                <w:lang w:val="fr-FR"/>
              </w:rPr>
            </w:pPr>
          </w:p>
        </w:tc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3477" w:rsidRPr="00EA68E0" w:rsidRDefault="003751E4" w:rsidP="005A3477">
            <w:pPr>
              <w:shd w:val="clear" w:color="auto" w:fill="D9D9D9" w:themeFill="background1" w:themeFillShade="D9"/>
              <w:jc w:val="center"/>
              <w:rPr>
                <w:b/>
                <w:color w:val="0000FF"/>
                <w:sz w:val="48"/>
                <w:szCs w:val="48"/>
                <w:lang w:val="fr-FR"/>
              </w:rPr>
            </w:pPr>
            <w:r w:rsidRPr="00EA68E0">
              <w:rPr>
                <w:b/>
                <w:color w:val="0000FF"/>
                <w:sz w:val="48"/>
                <w:szCs w:val="48"/>
                <w:lang w:val="fr-FR"/>
              </w:rPr>
              <w:t>Sapeur-pompier</w:t>
            </w:r>
          </w:p>
          <w:p w:rsidR="005A3477" w:rsidRPr="00EA68E0" w:rsidRDefault="005A3477">
            <w:pPr>
              <w:rPr>
                <w:lang w:val="fr-FR"/>
              </w:rPr>
            </w:pPr>
          </w:p>
        </w:tc>
      </w:tr>
      <w:tr w:rsidR="009A0481" w:rsidRPr="00AF1726" w:rsidTr="001C423E">
        <w:tc>
          <w:tcPr>
            <w:tcW w:w="2747" w:type="dxa"/>
          </w:tcPr>
          <w:p w:rsidR="009A0481" w:rsidRPr="00EA68E0" w:rsidRDefault="003751E4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EA68E0">
              <w:rPr>
                <w:b/>
                <w:color w:val="0000FF"/>
                <w:sz w:val="20"/>
                <w:szCs w:val="20"/>
                <w:lang w:val="fr-FR"/>
              </w:rPr>
              <w:t>Objectif</w:t>
            </w:r>
            <w:r w:rsidR="00126399">
              <w:rPr>
                <w:b/>
                <w:color w:val="0000FF"/>
                <w:sz w:val="20"/>
                <w:szCs w:val="20"/>
                <w:lang w:val="fr-FR"/>
              </w:rPr>
              <w:t>s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</w:tcBorders>
          </w:tcPr>
          <w:p w:rsidR="009A0481" w:rsidRPr="00EA68E0" w:rsidRDefault="009A0481" w:rsidP="009A0481">
            <w:pPr>
              <w:rPr>
                <w:sz w:val="20"/>
                <w:szCs w:val="20"/>
                <w:lang w:val="fr-FR"/>
              </w:rPr>
            </w:pPr>
          </w:p>
          <w:p w:rsidR="00B2294A" w:rsidRPr="00EA68E0" w:rsidRDefault="00B2294A" w:rsidP="005A3477">
            <w:pPr>
              <w:pStyle w:val="Lijstalinea"/>
              <w:numPr>
                <w:ilvl w:val="0"/>
                <w:numId w:val="6"/>
              </w:numPr>
              <w:ind w:left="346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EA68E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Effectuer </w:t>
            </w:r>
            <w:r w:rsidR="0012639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</w:t>
            </w:r>
            <w:r w:rsidRPr="00EA68E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tâches</w:t>
            </w:r>
            <w:r w:rsidR="00BB576C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="00BB576C" w:rsidRPr="00CB2DE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d’exécution</w:t>
            </w:r>
            <w:r w:rsidRPr="00CB2DE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EA68E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opérationnelles dans le cadre des </w:t>
            </w:r>
            <w:r w:rsidR="0096136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missions de base</w:t>
            </w:r>
            <w:r w:rsidRPr="00EA68E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afin de garantir </w:t>
            </w:r>
            <w:r w:rsidR="0012639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</w:t>
            </w:r>
            <w:r w:rsidR="00126399" w:rsidRPr="00EA68E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EA68E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bon fonctionnement opérationnel de la zone.</w:t>
            </w:r>
          </w:p>
          <w:p w:rsidR="00B2294A" w:rsidRPr="00EA68E0" w:rsidRDefault="00B2294A" w:rsidP="005A3477">
            <w:pPr>
              <w:pStyle w:val="Lijstalinea"/>
              <w:numPr>
                <w:ilvl w:val="0"/>
                <w:numId w:val="6"/>
              </w:numPr>
              <w:ind w:left="346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EA68E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Appliquer la politique de sécurité afin d’exécuter de manière sécurisée les</w:t>
            </w:r>
            <w:r w:rsidR="0035455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opérations</w:t>
            </w:r>
            <w:r w:rsidRPr="00EA68E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de secours.</w:t>
            </w:r>
          </w:p>
          <w:p w:rsidR="009A0481" w:rsidRPr="00EA68E0" w:rsidRDefault="009A0481" w:rsidP="009A0481">
            <w:pPr>
              <w:rPr>
                <w:sz w:val="20"/>
                <w:szCs w:val="20"/>
                <w:lang w:val="fr-FR"/>
              </w:rPr>
            </w:pPr>
          </w:p>
        </w:tc>
      </w:tr>
      <w:tr w:rsidR="009A0481" w:rsidRPr="00AF1726" w:rsidTr="001C423E">
        <w:tc>
          <w:tcPr>
            <w:tcW w:w="2747" w:type="dxa"/>
          </w:tcPr>
          <w:p w:rsidR="009A0481" w:rsidRPr="00EA68E0" w:rsidRDefault="003751E4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EA68E0">
              <w:rPr>
                <w:b/>
                <w:color w:val="0000FF"/>
                <w:sz w:val="20"/>
                <w:szCs w:val="20"/>
                <w:lang w:val="fr-FR"/>
              </w:rPr>
              <w:t>Description</w:t>
            </w:r>
          </w:p>
          <w:p w:rsidR="003751E4" w:rsidRPr="00EA68E0" w:rsidRDefault="003751E4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:rsidR="003751E4" w:rsidRPr="00EA68E0" w:rsidRDefault="003751E4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:rsidR="009A0481" w:rsidRPr="00EA68E0" w:rsidRDefault="009A0481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:rsidR="009A0481" w:rsidRPr="00EA68E0" w:rsidRDefault="009A0481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35" w:type="dxa"/>
            <w:gridSpan w:val="4"/>
          </w:tcPr>
          <w:p w:rsidR="009A0481" w:rsidRPr="00EA68E0" w:rsidRDefault="009A0481" w:rsidP="009A0481">
            <w:pPr>
              <w:rPr>
                <w:sz w:val="20"/>
                <w:szCs w:val="20"/>
                <w:lang w:val="fr-FR"/>
              </w:rPr>
            </w:pPr>
          </w:p>
          <w:p w:rsidR="00B2294A" w:rsidRPr="00EA68E0" w:rsidRDefault="00B2294A" w:rsidP="009A0481">
            <w:pPr>
              <w:rPr>
                <w:sz w:val="20"/>
                <w:szCs w:val="20"/>
                <w:lang w:val="fr-FR"/>
              </w:rPr>
            </w:pPr>
            <w:r w:rsidRPr="00EA68E0">
              <w:rPr>
                <w:sz w:val="20"/>
                <w:szCs w:val="20"/>
                <w:lang w:val="fr-FR"/>
              </w:rPr>
              <w:t xml:space="preserve">Le sapeur-pompier collabore avec </w:t>
            </w:r>
            <w:r w:rsidR="00354556">
              <w:rPr>
                <w:sz w:val="20"/>
                <w:szCs w:val="20"/>
                <w:lang w:val="fr-FR"/>
              </w:rPr>
              <w:t>l’équipage</w:t>
            </w:r>
            <w:r w:rsidR="005B69C0" w:rsidRPr="00EA68E0">
              <w:rPr>
                <w:sz w:val="20"/>
                <w:szCs w:val="20"/>
                <w:lang w:val="fr-FR"/>
              </w:rPr>
              <w:t xml:space="preserve"> d’un véhicule d’incendie (auto</w:t>
            </w:r>
            <w:r w:rsidRPr="00EA68E0">
              <w:rPr>
                <w:sz w:val="20"/>
                <w:szCs w:val="20"/>
                <w:lang w:val="fr-FR"/>
              </w:rPr>
              <w:t xml:space="preserve">pompe multifonctionnelle, auto-échelle, etc.). Il a des missions, compétences et responsabilités relatives à l’exécution et </w:t>
            </w:r>
            <w:r w:rsidR="005F65FE" w:rsidRPr="00EA68E0">
              <w:rPr>
                <w:sz w:val="20"/>
                <w:szCs w:val="20"/>
                <w:lang w:val="fr-FR"/>
              </w:rPr>
              <w:t>au</w:t>
            </w:r>
            <w:r w:rsidR="00961369">
              <w:rPr>
                <w:sz w:val="20"/>
                <w:szCs w:val="20"/>
                <w:lang w:val="fr-FR"/>
              </w:rPr>
              <w:t xml:space="preserve"> soutien</w:t>
            </w:r>
            <w:r w:rsidR="005F65FE" w:rsidRPr="00EA68E0">
              <w:rPr>
                <w:sz w:val="20"/>
                <w:szCs w:val="20"/>
                <w:lang w:val="fr-FR"/>
              </w:rPr>
              <w:t xml:space="preserve"> opérationnel lié</w:t>
            </w:r>
            <w:r w:rsidRPr="00EA68E0">
              <w:rPr>
                <w:sz w:val="20"/>
                <w:szCs w:val="20"/>
                <w:lang w:val="fr-FR"/>
              </w:rPr>
              <w:t xml:space="preserve"> </w:t>
            </w:r>
            <w:r w:rsidR="00961369">
              <w:rPr>
                <w:sz w:val="20"/>
                <w:szCs w:val="20"/>
                <w:lang w:val="fr-FR"/>
              </w:rPr>
              <w:t>aux domaines d’activité opérationnels.</w:t>
            </w:r>
            <w:r w:rsidRPr="00EA68E0">
              <w:rPr>
                <w:sz w:val="20"/>
                <w:szCs w:val="20"/>
                <w:lang w:val="fr-FR"/>
              </w:rPr>
              <w:t xml:space="preserve"> En outre, il </w:t>
            </w:r>
            <w:r w:rsidR="00126399">
              <w:rPr>
                <w:sz w:val="20"/>
                <w:szCs w:val="20"/>
                <w:lang w:val="fr-FR"/>
              </w:rPr>
              <w:t>exécute</w:t>
            </w:r>
            <w:r w:rsidR="00126399" w:rsidRPr="00EA68E0">
              <w:rPr>
                <w:sz w:val="20"/>
                <w:szCs w:val="20"/>
                <w:lang w:val="fr-FR"/>
              </w:rPr>
              <w:t xml:space="preserve"> </w:t>
            </w:r>
            <w:r w:rsidR="00961369">
              <w:rPr>
                <w:sz w:val="20"/>
                <w:szCs w:val="20"/>
                <w:lang w:val="fr-FR"/>
              </w:rPr>
              <w:t>d</w:t>
            </w:r>
            <w:r w:rsidR="00126399">
              <w:rPr>
                <w:sz w:val="20"/>
                <w:szCs w:val="20"/>
                <w:lang w:val="fr-FR"/>
              </w:rPr>
              <w:t>es</w:t>
            </w:r>
            <w:r w:rsidR="00126399" w:rsidRPr="00EA68E0">
              <w:rPr>
                <w:sz w:val="20"/>
                <w:szCs w:val="20"/>
                <w:lang w:val="fr-FR"/>
              </w:rPr>
              <w:t xml:space="preserve"> </w:t>
            </w:r>
            <w:r w:rsidR="00961369">
              <w:rPr>
                <w:sz w:val="20"/>
                <w:szCs w:val="20"/>
                <w:lang w:val="fr-FR"/>
              </w:rPr>
              <w:t>missions données par le chef des opérations</w:t>
            </w:r>
            <w:r w:rsidRPr="00EA68E0">
              <w:rPr>
                <w:sz w:val="20"/>
                <w:szCs w:val="20"/>
                <w:lang w:val="fr-FR"/>
              </w:rPr>
              <w:t xml:space="preserve"> et lui notifie toujours ses constatations. Il utilise ensuite le matériel standard des véhicules d’incendie, complété éventuellement des moyens nécessaires d’autres véhicules.</w:t>
            </w:r>
          </w:p>
          <w:p w:rsidR="009A0481" w:rsidRPr="00EA68E0" w:rsidRDefault="009A0481" w:rsidP="005B69C0">
            <w:pPr>
              <w:rPr>
                <w:sz w:val="20"/>
                <w:szCs w:val="20"/>
                <w:lang w:val="fr-FR"/>
              </w:rPr>
            </w:pPr>
          </w:p>
        </w:tc>
      </w:tr>
      <w:tr w:rsidR="009A0481" w:rsidRPr="00AF1726" w:rsidTr="001C423E">
        <w:tc>
          <w:tcPr>
            <w:tcW w:w="2747" w:type="dxa"/>
          </w:tcPr>
          <w:p w:rsidR="00A57305" w:rsidRPr="00CB2DE8" w:rsidRDefault="00A57305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CB2DE8">
              <w:rPr>
                <w:b/>
                <w:color w:val="0000FF"/>
                <w:sz w:val="20"/>
                <w:szCs w:val="20"/>
                <w:lang w:val="fr-FR"/>
              </w:rPr>
              <w:t>Tâches</w:t>
            </w:r>
            <w:r w:rsidR="00546B8A" w:rsidRPr="00CB2DE8">
              <w:rPr>
                <w:b/>
                <w:color w:val="0000FF"/>
                <w:sz w:val="20"/>
                <w:szCs w:val="20"/>
                <w:lang w:val="fr-FR"/>
              </w:rPr>
              <w:t>-</w:t>
            </w:r>
            <w:r w:rsidRPr="00CB2DE8">
              <w:rPr>
                <w:b/>
                <w:color w:val="0000FF"/>
                <w:sz w:val="20"/>
                <w:szCs w:val="20"/>
                <w:lang w:val="fr-FR"/>
              </w:rPr>
              <w:t>clés et domaine</w:t>
            </w:r>
            <w:r w:rsidR="00546B8A" w:rsidRPr="00CB2DE8">
              <w:rPr>
                <w:b/>
                <w:color w:val="0000FF"/>
                <w:sz w:val="20"/>
                <w:szCs w:val="20"/>
                <w:lang w:val="fr-FR"/>
              </w:rPr>
              <w:t xml:space="preserve">s </w:t>
            </w:r>
            <w:r w:rsidR="004D5405" w:rsidRPr="00CB2DE8">
              <w:rPr>
                <w:b/>
                <w:color w:val="0000FF"/>
                <w:sz w:val="20"/>
                <w:szCs w:val="20"/>
                <w:lang w:val="fr-FR"/>
              </w:rPr>
              <w:t>d’activité</w:t>
            </w:r>
          </w:p>
          <w:p w:rsidR="009A0481" w:rsidRPr="00CB2DE8" w:rsidRDefault="009A0481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35" w:type="dxa"/>
            <w:gridSpan w:val="4"/>
          </w:tcPr>
          <w:p w:rsidR="009A0481" w:rsidRPr="00CB2DE8" w:rsidRDefault="009A0481" w:rsidP="00A66F68">
            <w:pPr>
              <w:rPr>
                <w:sz w:val="20"/>
                <w:szCs w:val="20"/>
                <w:lang w:val="fr-FR"/>
              </w:rPr>
            </w:pPr>
          </w:p>
          <w:p w:rsidR="00A66F68" w:rsidRPr="00CB2DE8" w:rsidRDefault="00A57305" w:rsidP="00A66F68">
            <w:pPr>
              <w:outlineLvl w:val="0"/>
              <w:rPr>
                <w:rFonts w:cs="Arial"/>
                <w:b/>
                <w:sz w:val="20"/>
                <w:szCs w:val="20"/>
                <w:u w:val="single"/>
                <w:lang w:val="fr-FR"/>
              </w:rPr>
            </w:pPr>
            <w:r w:rsidRPr="00CB2DE8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Finalités</w:t>
            </w:r>
            <w:r w:rsidR="00BB576C" w:rsidRPr="00CB2DE8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-</w:t>
            </w:r>
            <w:r w:rsidRPr="00CB2DE8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 xml:space="preserve">clés </w:t>
            </w:r>
          </w:p>
          <w:p w:rsidR="00A66F68" w:rsidRPr="00CB2DE8" w:rsidRDefault="00A66F68" w:rsidP="00A66F68">
            <w:pPr>
              <w:rPr>
                <w:rFonts w:cs="Arial"/>
                <w:sz w:val="20"/>
                <w:szCs w:val="20"/>
                <w:lang w:val="fr-FR"/>
              </w:rPr>
            </w:pPr>
          </w:p>
          <w:p w:rsidR="00A66F68" w:rsidRPr="00CB2DE8" w:rsidRDefault="00A57305" w:rsidP="00A66F68">
            <w:pPr>
              <w:numPr>
                <w:ilvl w:val="0"/>
                <w:numId w:val="3"/>
              </w:numPr>
              <w:tabs>
                <w:tab w:val="clear" w:pos="720"/>
                <w:tab w:val="num" w:pos="346"/>
              </w:tabs>
              <w:ind w:hanging="720"/>
              <w:rPr>
                <w:rFonts w:cs="Arial"/>
                <w:sz w:val="20"/>
                <w:szCs w:val="20"/>
                <w:u w:val="single"/>
                <w:lang w:val="fr-FR"/>
              </w:rPr>
            </w:pPr>
            <w:r w:rsidRPr="00CB2DE8">
              <w:rPr>
                <w:rFonts w:cs="Arial"/>
                <w:sz w:val="20"/>
                <w:szCs w:val="20"/>
                <w:u w:val="single"/>
                <w:lang w:val="fr-FR"/>
              </w:rPr>
              <w:t xml:space="preserve">Collaborateur opérationnel fonction de base </w:t>
            </w:r>
            <w:r w:rsidR="002227DF" w:rsidRPr="00CB2DE8">
              <w:rPr>
                <w:rFonts w:cs="Arial"/>
                <w:sz w:val="20"/>
                <w:szCs w:val="20"/>
                <w:u w:val="single"/>
                <w:lang w:val="fr-FR"/>
              </w:rPr>
              <w:t>(intervention)</w:t>
            </w:r>
          </w:p>
          <w:p w:rsidR="005A3477" w:rsidRPr="00CB2DE8" w:rsidRDefault="005A3477" w:rsidP="005A3477">
            <w:pPr>
              <w:ind w:left="720"/>
              <w:rPr>
                <w:rFonts w:cs="Arial"/>
                <w:sz w:val="20"/>
                <w:szCs w:val="20"/>
                <w:u w:val="single"/>
                <w:lang w:val="fr-FR"/>
              </w:rPr>
            </w:pPr>
          </w:p>
          <w:p w:rsidR="00A57305" w:rsidRPr="00CB2DE8" w:rsidRDefault="00A57305" w:rsidP="00A66F68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CB2DE8">
              <w:rPr>
                <w:rFonts w:cs="Arial"/>
                <w:color w:val="000000"/>
                <w:sz w:val="20"/>
                <w:szCs w:val="20"/>
                <w:lang w:val="fr-FR"/>
              </w:rPr>
              <w:t>Participer aux interventions afin de réaliser les objectifs opérationnels de la zone.</w:t>
            </w:r>
          </w:p>
          <w:p w:rsidR="00A66F68" w:rsidRPr="00CB2DE8" w:rsidRDefault="00A66F68" w:rsidP="00A66F68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:rsidR="00A66F68" w:rsidRPr="00CB2DE8" w:rsidRDefault="00A57305" w:rsidP="00A66F68">
            <w:pPr>
              <w:ind w:firstLine="360"/>
              <w:outlineLvl w:val="0"/>
              <w:rPr>
                <w:rFonts w:cs="Arial"/>
                <w:sz w:val="20"/>
                <w:szCs w:val="20"/>
                <w:u w:val="single"/>
                <w:lang w:val="fr-FR"/>
              </w:rPr>
            </w:pPr>
            <w:r w:rsidRPr="00CB2DE8">
              <w:rPr>
                <w:rFonts w:cs="Arial"/>
                <w:sz w:val="20"/>
                <w:szCs w:val="20"/>
                <w:u w:val="single"/>
                <w:lang w:val="fr-FR"/>
              </w:rPr>
              <w:t>Tâc</w:t>
            </w:r>
            <w:r w:rsidR="005B69C0" w:rsidRPr="00CB2DE8">
              <w:rPr>
                <w:rFonts w:cs="Arial"/>
                <w:sz w:val="20"/>
                <w:szCs w:val="20"/>
                <w:u w:val="single"/>
                <w:lang w:val="fr-FR"/>
              </w:rPr>
              <w:t>hes possibles (non limitatives) :</w:t>
            </w:r>
          </w:p>
          <w:p w:rsidR="00A57305" w:rsidRPr="00CB2DE8" w:rsidRDefault="00A57305" w:rsidP="00A66F68">
            <w:pPr>
              <w:numPr>
                <w:ilvl w:val="0"/>
                <w:numId w:val="7"/>
              </w:num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CB2DE8">
              <w:rPr>
                <w:rFonts w:cs="Arial"/>
                <w:color w:val="000000"/>
                <w:sz w:val="20"/>
                <w:szCs w:val="20"/>
                <w:lang w:val="fr-FR"/>
              </w:rPr>
              <w:t>Lutter contre les incendies et les explosions au sens le plus large du terme.</w:t>
            </w:r>
          </w:p>
          <w:p w:rsidR="00A57305" w:rsidRPr="00CB2DE8" w:rsidRDefault="00A57305" w:rsidP="00A66F68">
            <w:pPr>
              <w:numPr>
                <w:ilvl w:val="0"/>
                <w:numId w:val="7"/>
              </w:num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CB2DE8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Sauver des personnes se trouvant dans des situations </w:t>
            </w:r>
            <w:r w:rsidR="00961369" w:rsidRPr="00CB2DE8">
              <w:rPr>
                <w:rFonts w:cs="Arial"/>
                <w:color w:val="000000"/>
                <w:sz w:val="20"/>
                <w:szCs w:val="20"/>
                <w:lang w:val="fr-FR"/>
              </w:rPr>
              <w:t>dangereuses</w:t>
            </w:r>
            <w:r w:rsidRPr="00CB2DE8">
              <w:rPr>
                <w:rFonts w:cs="Arial"/>
                <w:color w:val="000000"/>
                <w:sz w:val="20"/>
                <w:szCs w:val="20"/>
                <w:lang w:val="fr-FR"/>
              </w:rPr>
              <w:t>, protéger leurs biens et assurer le s</w:t>
            </w:r>
            <w:r w:rsidR="00961369" w:rsidRPr="00CB2DE8">
              <w:rPr>
                <w:rFonts w:cs="Arial"/>
                <w:color w:val="000000"/>
                <w:sz w:val="20"/>
                <w:szCs w:val="20"/>
                <w:lang w:val="fr-FR"/>
              </w:rPr>
              <w:t>outien</w:t>
            </w:r>
            <w:r w:rsidRPr="00CB2DE8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logistique des actions de sauvetage spécialisées.</w:t>
            </w:r>
          </w:p>
          <w:p w:rsidR="00A57305" w:rsidRPr="00CB2DE8" w:rsidRDefault="00A57305" w:rsidP="00A66F68">
            <w:pPr>
              <w:numPr>
                <w:ilvl w:val="0"/>
                <w:numId w:val="7"/>
              </w:num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CB2DE8">
              <w:rPr>
                <w:rFonts w:cs="Arial"/>
                <w:color w:val="000000"/>
                <w:sz w:val="20"/>
                <w:szCs w:val="20"/>
                <w:lang w:val="fr-FR"/>
              </w:rPr>
              <w:t>Limiter la libération de substances nuisibles à l’environnement et en assurer le nettoyage ainsi qu</w:t>
            </w:r>
            <w:r w:rsidR="00BB576C" w:rsidRPr="00CB2DE8">
              <w:rPr>
                <w:rFonts w:cs="Arial"/>
                <w:color w:val="000000"/>
                <w:sz w:val="20"/>
                <w:szCs w:val="20"/>
                <w:lang w:val="fr-FR"/>
              </w:rPr>
              <w:t>’assurer</w:t>
            </w:r>
            <w:r w:rsidRPr="00CB2DE8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le s</w:t>
            </w:r>
            <w:r w:rsidR="00961369" w:rsidRPr="00CB2DE8">
              <w:rPr>
                <w:rFonts w:cs="Arial"/>
                <w:color w:val="000000"/>
                <w:sz w:val="20"/>
                <w:szCs w:val="20"/>
                <w:lang w:val="fr-FR"/>
              </w:rPr>
              <w:t>outien</w:t>
            </w:r>
            <w:r w:rsidRPr="00CB2DE8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logistique des équipes spécialisées lors des interventions en cas d’incident impliquant des substances dangereuses.</w:t>
            </w:r>
          </w:p>
          <w:p w:rsidR="00A57305" w:rsidRPr="00CB2DE8" w:rsidRDefault="00A57305" w:rsidP="00A66F68">
            <w:pPr>
              <w:numPr>
                <w:ilvl w:val="0"/>
                <w:numId w:val="7"/>
              </w:num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CB2DE8">
              <w:rPr>
                <w:rFonts w:cs="Arial"/>
                <w:color w:val="000000"/>
                <w:sz w:val="20"/>
                <w:szCs w:val="20"/>
                <w:lang w:val="fr-FR"/>
              </w:rPr>
              <w:t>Effectuer divers travaux techniques (de sauvetage) en mettant à disposition du matériel de sauvetage spécialisé dans les circonstances les plus diverses.</w:t>
            </w:r>
          </w:p>
          <w:p w:rsidR="00A66F68" w:rsidRPr="00CB2DE8" w:rsidRDefault="00A66F68" w:rsidP="00A66F68">
            <w:pPr>
              <w:ind w:firstLine="360"/>
              <w:rPr>
                <w:rFonts w:cs="Arial"/>
                <w:sz w:val="20"/>
                <w:szCs w:val="20"/>
                <w:lang w:val="fr-FR"/>
              </w:rPr>
            </w:pPr>
          </w:p>
          <w:p w:rsidR="00A66F68" w:rsidRPr="00CB2DE8" w:rsidRDefault="00A57305" w:rsidP="00A66F68">
            <w:pPr>
              <w:numPr>
                <w:ilvl w:val="0"/>
                <w:numId w:val="3"/>
              </w:numPr>
              <w:tabs>
                <w:tab w:val="clear" w:pos="720"/>
                <w:tab w:val="num" w:pos="346"/>
              </w:tabs>
              <w:ind w:hanging="720"/>
              <w:rPr>
                <w:rFonts w:cs="Arial"/>
                <w:sz w:val="20"/>
                <w:szCs w:val="20"/>
                <w:u w:val="single"/>
                <w:lang w:val="fr-FR"/>
              </w:rPr>
            </w:pPr>
            <w:r w:rsidRPr="00CB2DE8">
              <w:rPr>
                <w:rFonts w:cs="Arial"/>
                <w:sz w:val="20"/>
                <w:szCs w:val="20"/>
                <w:u w:val="single"/>
                <w:lang w:val="fr-FR"/>
              </w:rPr>
              <w:t xml:space="preserve">Collaborateur opérationnel </w:t>
            </w:r>
            <w:r w:rsidR="002227DF" w:rsidRPr="00CB2DE8">
              <w:rPr>
                <w:rFonts w:cs="Arial"/>
                <w:sz w:val="20"/>
                <w:szCs w:val="20"/>
                <w:u w:val="single"/>
                <w:lang w:val="fr-FR"/>
              </w:rPr>
              <w:t>(préparation)</w:t>
            </w:r>
          </w:p>
          <w:p w:rsidR="005A3477" w:rsidRPr="00CB2DE8" w:rsidRDefault="005A3477" w:rsidP="005A3477">
            <w:pPr>
              <w:ind w:left="720"/>
              <w:rPr>
                <w:rFonts w:cs="Arial"/>
                <w:sz w:val="20"/>
                <w:szCs w:val="20"/>
                <w:u w:val="single"/>
                <w:lang w:val="fr-FR"/>
              </w:rPr>
            </w:pPr>
          </w:p>
          <w:p w:rsidR="00A57305" w:rsidRPr="00CB2DE8" w:rsidRDefault="00247CA4" w:rsidP="00A66F68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CB2DE8">
              <w:rPr>
                <w:rFonts w:cs="Arial"/>
                <w:color w:val="000000"/>
                <w:sz w:val="20"/>
                <w:szCs w:val="20"/>
                <w:lang w:val="fr-FR"/>
              </w:rPr>
              <w:t>Entretenir sa condition physique et participer à des exercices et des formations permettant d’exécuter ses tâches en toute sécurité pour soi-même, ses collègues et les personnes en détresse.</w:t>
            </w:r>
          </w:p>
          <w:p w:rsidR="00A57305" w:rsidRPr="00CB2DE8" w:rsidRDefault="00A57305" w:rsidP="00A66F68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:rsidR="00A66F68" w:rsidRPr="00CB2DE8" w:rsidRDefault="00A66F68" w:rsidP="00A66F68">
            <w:pPr>
              <w:ind w:firstLine="360"/>
              <w:rPr>
                <w:rFonts w:cs="Arial"/>
                <w:sz w:val="20"/>
                <w:szCs w:val="20"/>
                <w:lang w:val="fr-FR"/>
              </w:rPr>
            </w:pPr>
          </w:p>
          <w:p w:rsidR="00A66F68" w:rsidRPr="00CB2DE8" w:rsidRDefault="00247CA4" w:rsidP="00A66F68">
            <w:pPr>
              <w:ind w:firstLine="360"/>
              <w:outlineLvl w:val="0"/>
              <w:rPr>
                <w:rFonts w:cs="Arial"/>
                <w:sz w:val="20"/>
                <w:szCs w:val="20"/>
                <w:u w:val="single"/>
                <w:lang w:val="fr-FR"/>
              </w:rPr>
            </w:pPr>
            <w:r w:rsidRPr="00CB2DE8">
              <w:rPr>
                <w:rFonts w:cs="Arial"/>
                <w:sz w:val="20"/>
                <w:szCs w:val="20"/>
                <w:u w:val="single"/>
                <w:lang w:val="fr-FR"/>
              </w:rPr>
              <w:t>Tâches possibles</w:t>
            </w:r>
            <w:r w:rsidR="00A66F68" w:rsidRPr="00CB2DE8">
              <w:rPr>
                <w:rFonts w:cs="Arial"/>
                <w:sz w:val="20"/>
                <w:szCs w:val="20"/>
                <w:u w:val="single"/>
                <w:lang w:val="fr-FR"/>
              </w:rPr>
              <w:t xml:space="preserve"> (</w:t>
            </w:r>
            <w:r w:rsidRPr="00CB2DE8">
              <w:rPr>
                <w:rFonts w:cs="Arial"/>
                <w:sz w:val="20"/>
                <w:szCs w:val="20"/>
                <w:u w:val="single"/>
                <w:lang w:val="fr-FR"/>
              </w:rPr>
              <w:t>non limitatives</w:t>
            </w:r>
            <w:r w:rsidR="00A66F68" w:rsidRPr="00CB2DE8">
              <w:rPr>
                <w:rFonts w:cs="Arial"/>
                <w:sz w:val="20"/>
                <w:szCs w:val="20"/>
                <w:u w:val="single"/>
                <w:lang w:val="fr-FR"/>
              </w:rPr>
              <w:t>):</w:t>
            </w:r>
          </w:p>
          <w:p w:rsidR="00247CA4" w:rsidRPr="00CB2DE8" w:rsidRDefault="00247CA4" w:rsidP="00A66F68">
            <w:pPr>
              <w:numPr>
                <w:ilvl w:val="1"/>
                <w:numId w:val="3"/>
              </w:numPr>
              <w:tabs>
                <w:tab w:val="clear" w:pos="1440"/>
                <w:tab w:val="num" w:pos="720"/>
                <w:tab w:val="num" w:pos="900"/>
              </w:tabs>
              <w:ind w:left="720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CB2DE8">
              <w:rPr>
                <w:rFonts w:cs="Arial"/>
                <w:color w:val="000000"/>
                <w:sz w:val="20"/>
                <w:szCs w:val="20"/>
                <w:lang w:val="fr-FR"/>
              </w:rPr>
              <w:t>Participer à des exercices physiques, organisés par la zone.</w:t>
            </w:r>
          </w:p>
          <w:p w:rsidR="00247CA4" w:rsidRPr="00CB2DE8" w:rsidRDefault="00247CA4" w:rsidP="00A66F68">
            <w:pPr>
              <w:numPr>
                <w:ilvl w:val="1"/>
                <w:numId w:val="3"/>
              </w:numPr>
              <w:tabs>
                <w:tab w:val="clear" w:pos="1440"/>
                <w:tab w:val="num" w:pos="720"/>
                <w:tab w:val="num" w:pos="900"/>
              </w:tabs>
              <w:ind w:left="720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CB2DE8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Participer à des exercices, </w:t>
            </w:r>
            <w:r w:rsidR="00961369" w:rsidRPr="00CB2DE8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formations, </w:t>
            </w:r>
            <w:r w:rsidRPr="00CB2DE8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simulations, visites sur le terrain et </w:t>
            </w:r>
            <w:r w:rsidR="00506086" w:rsidRPr="00CB2DE8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formations </w:t>
            </w:r>
            <w:r w:rsidR="00961369" w:rsidRPr="00CB2DE8">
              <w:rPr>
                <w:rFonts w:cs="Arial"/>
                <w:color w:val="000000"/>
                <w:sz w:val="20"/>
                <w:szCs w:val="20"/>
                <w:lang w:val="fr-FR"/>
              </w:rPr>
              <w:t>complémentaires</w:t>
            </w:r>
            <w:r w:rsidRPr="00CB2DE8">
              <w:rPr>
                <w:rFonts w:cs="Arial"/>
                <w:color w:val="000000"/>
                <w:sz w:val="20"/>
                <w:szCs w:val="20"/>
                <w:lang w:val="fr-FR"/>
              </w:rPr>
              <w:t>, axés notamment sur la connaissance du territoire de la zone.</w:t>
            </w:r>
          </w:p>
          <w:p w:rsidR="009A0481" w:rsidRPr="00CB2DE8" w:rsidRDefault="009A0481" w:rsidP="002227DF">
            <w:pPr>
              <w:ind w:left="360"/>
              <w:rPr>
                <w:sz w:val="20"/>
                <w:szCs w:val="20"/>
                <w:lang w:val="fr-FR"/>
              </w:rPr>
            </w:pPr>
          </w:p>
        </w:tc>
      </w:tr>
      <w:tr w:rsidR="00D93787" w:rsidRPr="00EA68E0" w:rsidTr="001C423E">
        <w:tc>
          <w:tcPr>
            <w:tcW w:w="2747" w:type="dxa"/>
          </w:tcPr>
          <w:p w:rsidR="00D93787" w:rsidRPr="00EA68E0" w:rsidRDefault="000157D4" w:rsidP="00D93787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EA68E0">
              <w:rPr>
                <w:b/>
                <w:color w:val="0000FF"/>
                <w:sz w:val="20"/>
                <w:szCs w:val="20"/>
                <w:lang w:val="fr-FR"/>
              </w:rPr>
              <w:lastRenderedPageBreak/>
              <w:t>Place dans l’organisation</w:t>
            </w:r>
          </w:p>
        </w:tc>
        <w:tc>
          <w:tcPr>
            <w:tcW w:w="6535" w:type="dxa"/>
            <w:gridSpan w:val="4"/>
          </w:tcPr>
          <w:p w:rsidR="00D93787" w:rsidRPr="00EA68E0" w:rsidRDefault="00D93787" w:rsidP="00D93787">
            <w:pPr>
              <w:rPr>
                <w:b/>
                <w:sz w:val="20"/>
                <w:szCs w:val="20"/>
                <w:lang w:val="fr-FR"/>
              </w:rPr>
            </w:pPr>
          </w:p>
          <w:p w:rsidR="000157D4" w:rsidRPr="00EA68E0" w:rsidRDefault="000157D4" w:rsidP="00D93787">
            <w:pPr>
              <w:jc w:val="both"/>
              <w:outlineLvl w:val="0"/>
              <w:rPr>
                <w:rFonts w:cs="Arial"/>
                <w:b/>
                <w:sz w:val="20"/>
                <w:szCs w:val="20"/>
                <w:u w:val="single"/>
                <w:lang w:val="fr-FR"/>
              </w:rPr>
            </w:pPr>
            <w:r w:rsidRPr="00EA68E0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La fonction est dirigée par :</w:t>
            </w:r>
          </w:p>
          <w:p w:rsidR="000157D4" w:rsidRPr="00EA68E0" w:rsidRDefault="000157D4" w:rsidP="005A3477">
            <w:pPr>
              <w:rPr>
                <w:rFonts w:cs="Arial"/>
                <w:sz w:val="20"/>
                <w:szCs w:val="20"/>
                <w:lang w:val="fr-FR"/>
              </w:rPr>
            </w:pPr>
            <w:r w:rsidRPr="00EA68E0">
              <w:rPr>
                <w:rFonts w:cs="Arial"/>
                <w:sz w:val="20"/>
                <w:szCs w:val="20"/>
                <w:lang w:val="fr-FR"/>
              </w:rPr>
              <w:t>Le sapeur-pompier est placé sous la direction hiérarchique du cadre moyen</w:t>
            </w:r>
            <w:r w:rsidR="00086521">
              <w:rPr>
                <w:rFonts w:cs="Arial"/>
                <w:sz w:val="20"/>
                <w:szCs w:val="20"/>
                <w:lang w:val="fr-FR"/>
              </w:rPr>
              <w:t xml:space="preserve"> ou supérieur</w:t>
            </w:r>
            <w:r w:rsidRPr="00EA68E0">
              <w:rPr>
                <w:rFonts w:cs="Arial"/>
                <w:sz w:val="20"/>
                <w:szCs w:val="20"/>
                <w:lang w:val="fr-FR"/>
              </w:rPr>
              <w:t>, mais peut, dans des situations d’intervention, travailler également sous la direction d’un caporal.</w:t>
            </w:r>
          </w:p>
          <w:p w:rsidR="00D93787" w:rsidRPr="00EA68E0" w:rsidRDefault="00D93787" w:rsidP="00D93787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</w:p>
          <w:p w:rsidR="00D93787" w:rsidRPr="00EA68E0" w:rsidRDefault="000157D4" w:rsidP="00D93787">
            <w:pPr>
              <w:jc w:val="both"/>
              <w:outlineLvl w:val="0"/>
              <w:rPr>
                <w:rFonts w:cs="Arial"/>
                <w:b/>
                <w:sz w:val="20"/>
                <w:szCs w:val="20"/>
                <w:u w:val="single"/>
                <w:lang w:val="fr-FR"/>
              </w:rPr>
            </w:pPr>
            <w:r w:rsidRPr="00EA68E0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La fonction ne dirige pas </w:t>
            </w:r>
            <w:r w:rsidR="00D93787" w:rsidRPr="00EA68E0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:</w:t>
            </w:r>
          </w:p>
          <w:p w:rsidR="00D93787" w:rsidRPr="00EA68E0" w:rsidRDefault="00D93787" w:rsidP="00D93787">
            <w:pPr>
              <w:jc w:val="both"/>
              <w:outlineLvl w:val="0"/>
              <w:rPr>
                <w:rFonts w:cs="Arial"/>
                <w:sz w:val="20"/>
                <w:szCs w:val="20"/>
                <w:lang w:val="fr-FR"/>
              </w:rPr>
            </w:pPr>
            <w:r w:rsidRPr="00EA68E0">
              <w:rPr>
                <w:rFonts w:cs="Arial"/>
                <w:sz w:val="20"/>
                <w:szCs w:val="20"/>
                <w:lang w:val="fr-FR"/>
              </w:rPr>
              <w:t>/</w:t>
            </w:r>
          </w:p>
          <w:p w:rsidR="005A3477" w:rsidRPr="00EA68E0" w:rsidRDefault="005A3477" w:rsidP="00D93787">
            <w:pPr>
              <w:rPr>
                <w:sz w:val="20"/>
                <w:szCs w:val="20"/>
                <w:lang w:val="fr-FR"/>
              </w:rPr>
            </w:pPr>
          </w:p>
        </w:tc>
      </w:tr>
      <w:tr w:rsidR="00D93787" w:rsidRPr="00AF1726" w:rsidTr="001C423E">
        <w:tc>
          <w:tcPr>
            <w:tcW w:w="2747" w:type="dxa"/>
            <w:vMerge w:val="restart"/>
          </w:tcPr>
          <w:p w:rsidR="00D93787" w:rsidRPr="00EA68E0" w:rsidRDefault="000157D4" w:rsidP="00D93787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EA68E0">
              <w:rPr>
                <w:b/>
                <w:color w:val="0000FF"/>
                <w:sz w:val="20"/>
                <w:szCs w:val="20"/>
                <w:lang w:val="fr-FR"/>
              </w:rPr>
              <w:t>Eléments de réseau</w:t>
            </w:r>
          </w:p>
        </w:tc>
        <w:tc>
          <w:tcPr>
            <w:tcW w:w="6535" w:type="dxa"/>
            <w:gridSpan w:val="4"/>
          </w:tcPr>
          <w:p w:rsidR="00D93787" w:rsidRPr="00EA68E0" w:rsidRDefault="00D93787" w:rsidP="00D93787">
            <w:pPr>
              <w:rPr>
                <w:sz w:val="20"/>
                <w:szCs w:val="20"/>
                <w:lang w:val="fr-FR"/>
              </w:rPr>
            </w:pPr>
          </w:p>
          <w:p w:rsidR="00D93787" w:rsidRPr="00EA68E0" w:rsidRDefault="000157D4" w:rsidP="00D93787">
            <w:pPr>
              <w:rPr>
                <w:b/>
                <w:sz w:val="20"/>
                <w:szCs w:val="20"/>
                <w:u w:val="single"/>
                <w:lang w:val="fr-FR"/>
              </w:rPr>
            </w:pPr>
            <w:r w:rsidRPr="00EA68E0">
              <w:rPr>
                <w:b/>
                <w:sz w:val="20"/>
                <w:szCs w:val="20"/>
                <w:u w:val="single"/>
                <w:lang w:val="fr-FR"/>
              </w:rPr>
              <w:t>La fonction reçoit des informations de :</w:t>
            </w:r>
          </w:p>
          <w:p w:rsidR="00D93787" w:rsidRPr="00EA68E0" w:rsidRDefault="00D93787" w:rsidP="00D93787">
            <w:pPr>
              <w:rPr>
                <w:sz w:val="20"/>
                <w:szCs w:val="20"/>
                <w:lang w:val="fr-FR"/>
              </w:rPr>
            </w:pPr>
          </w:p>
        </w:tc>
      </w:tr>
      <w:tr w:rsidR="00D93787" w:rsidRPr="00EA68E0" w:rsidTr="001C423E">
        <w:tc>
          <w:tcPr>
            <w:tcW w:w="2747" w:type="dxa"/>
            <w:vMerge/>
          </w:tcPr>
          <w:p w:rsidR="00D93787" w:rsidRPr="00EA68E0" w:rsidRDefault="00D93787" w:rsidP="00D93787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2253" w:type="dxa"/>
            <w:gridSpan w:val="2"/>
          </w:tcPr>
          <w:p w:rsidR="00D93787" w:rsidRPr="00A95B56" w:rsidRDefault="00961369" w:rsidP="00961369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Sous-officier</w:t>
            </w:r>
            <w:r w:rsidR="000157D4" w:rsidRPr="00A95B56">
              <w:rPr>
                <w:sz w:val="20"/>
                <w:szCs w:val="20"/>
                <w:lang w:val="fr-FR"/>
              </w:rPr>
              <w:t xml:space="preserve"> dirigeant </w:t>
            </w:r>
          </w:p>
        </w:tc>
        <w:tc>
          <w:tcPr>
            <w:tcW w:w="2138" w:type="dxa"/>
          </w:tcPr>
          <w:p w:rsidR="00D93787" w:rsidRPr="00EA68E0" w:rsidRDefault="000157D4" w:rsidP="005B69C0">
            <w:pPr>
              <w:rPr>
                <w:sz w:val="20"/>
                <w:szCs w:val="20"/>
                <w:lang w:val="fr-FR"/>
              </w:rPr>
            </w:pPr>
            <w:r w:rsidRPr="00EA68E0">
              <w:rPr>
                <w:sz w:val="20"/>
                <w:szCs w:val="20"/>
                <w:lang w:val="fr-FR"/>
              </w:rPr>
              <w:t xml:space="preserve">Avis oraux </w:t>
            </w:r>
          </w:p>
        </w:tc>
        <w:tc>
          <w:tcPr>
            <w:tcW w:w="2144" w:type="dxa"/>
          </w:tcPr>
          <w:p w:rsidR="00D93787" w:rsidRPr="00EA68E0" w:rsidRDefault="000157D4" w:rsidP="00D93787">
            <w:pPr>
              <w:rPr>
                <w:sz w:val="20"/>
                <w:szCs w:val="20"/>
                <w:lang w:val="fr-FR"/>
              </w:rPr>
            </w:pPr>
            <w:r w:rsidRPr="00EA68E0">
              <w:rPr>
                <w:sz w:val="20"/>
                <w:szCs w:val="20"/>
                <w:lang w:val="fr-FR"/>
              </w:rPr>
              <w:t>Contact personnel</w:t>
            </w:r>
          </w:p>
        </w:tc>
      </w:tr>
      <w:tr w:rsidR="00D93787" w:rsidRPr="00EA68E0" w:rsidTr="001C423E">
        <w:tc>
          <w:tcPr>
            <w:tcW w:w="2747" w:type="dxa"/>
            <w:vMerge/>
          </w:tcPr>
          <w:p w:rsidR="00D93787" w:rsidRPr="00EA68E0" w:rsidRDefault="00D93787" w:rsidP="00D93787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2253" w:type="dxa"/>
            <w:gridSpan w:val="2"/>
          </w:tcPr>
          <w:p w:rsidR="00D93787" w:rsidRPr="00EA68E0" w:rsidRDefault="00D93787" w:rsidP="00D9378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38" w:type="dxa"/>
          </w:tcPr>
          <w:p w:rsidR="00D93787" w:rsidRPr="00EA68E0" w:rsidRDefault="000157D4" w:rsidP="00D93787">
            <w:pPr>
              <w:rPr>
                <w:sz w:val="20"/>
                <w:szCs w:val="20"/>
                <w:lang w:val="fr-FR"/>
              </w:rPr>
            </w:pPr>
            <w:r w:rsidRPr="00EA68E0">
              <w:rPr>
                <w:sz w:val="20"/>
                <w:szCs w:val="20"/>
                <w:lang w:val="fr-FR"/>
              </w:rPr>
              <w:t>Décisions</w:t>
            </w:r>
          </w:p>
        </w:tc>
        <w:tc>
          <w:tcPr>
            <w:tcW w:w="2144" w:type="dxa"/>
          </w:tcPr>
          <w:p w:rsidR="00D93787" w:rsidRPr="00EA68E0" w:rsidRDefault="000157D4" w:rsidP="000157D4">
            <w:pPr>
              <w:rPr>
                <w:sz w:val="20"/>
                <w:szCs w:val="20"/>
                <w:lang w:val="fr-FR"/>
              </w:rPr>
            </w:pPr>
            <w:r w:rsidRPr="00EA68E0">
              <w:rPr>
                <w:sz w:val="20"/>
                <w:szCs w:val="20"/>
                <w:lang w:val="fr-FR"/>
              </w:rPr>
              <w:t>Contact personnel, informel, mail</w:t>
            </w:r>
            <w:r w:rsidR="00D93787" w:rsidRPr="00EA68E0">
              <w:rPr>
                <w:sz w:val="20"/>
                <w:szCs w:val="20"/>
                <w:lang w:val="fr-FR"/>
              </w:rPr>
              <w:t>,….</w:t>
            </w:r>
          </w:p>
        </w:tc>
      </w:tr>
      <w:tr w:rsidR="00D93787" w:rsidRPr="00EA68E0" w:rsidTr="001C423E">
        <w:tc>
          <w:tcPr>
            <w:tcW w:w="2747" w:type="dxa"/>
            <w:vMerge/>
          </w:tcPr>
          <w:p w:rsidR="00D93787" w:rsidRPr="00EA68E0" w:rsidRDefault="00D93787" w:rsidP="00D93787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2253" w:type="dxa"/>
            <w:gridSpan w:val="2"/>
          </w:tcPr>
          <w:p w:rsidR="00D93787" w:rsidRPr="00EA68E0" w:rsidRDefault="00D93787" w:rsidP="00961369">
            <w:pPr>
              <w:rPr>
                <w:sz w:val="20"/>
                <w:szCs w:val="20"/>
                <w:lang w:val="fr-FR"/>
              </w:rPr>
            </w:pPr>
            <w:r w:rsidRPr="00EA68E0">
              <w:rPr>
                <w:sz w:val="20"/>
                <w:szCs w:val="20"/>
                <w:lang w:val="fr-FR"/>
              </w:rPr>
              <w:t>Off</w:t>
            </w:r>
            <w:r w:rsidR="00961369">
              <w:rPr>
                <w:sz w:val="20"/>
                <w:szCs w:val="20"/>
                <w:lang w:val="fr-FR"/>
              </w:rPr>
              <w:t>icier</w:t>
            </w:r>
            <w:r w:rsidR="000157D4" w:rsidRPr="00EA68E0">
              <w:rPr>
                <w:sz w:val="20"/>
                <w:szCs w:val="20"/>
                <w:lang w:val="fr-FR"/>
              </w:rPr>
              <w:t xml:space="preserve"> supérieur</w:t>
            </w:r>
          </w:p>
        </w:tc>
        <w:tc>
          <w:tcPr>
            <w:tcW w:w="2138" w:type="dxa"/>
          </w:tcPr>
          <w:p w:rsidR="00D93787" w:rsidRPr="00EA68E0" w:rsidRDefault="000157D4" w:rsidP="00D93787">
            <w:pPr>
              <w:rPr>
                <w:sz w:val="20"/>
                <w:szCs w:val="20"/>
                <w:lang w:val="fr-FR"/>
              </w:rPr>
            </w:pPr>
            <w:r w:rsidRPr="00EA68E0">
              <w:rPr>
                <w:sz w:val="20"/>
                <w:szCs w:val="20"/>
                <w:lang w:val="fr-FR"/>
              </w:rPr>
              <w:t>Décisions</w:t>
            </w:r>
          </w:p>
        </w:tc>
        <w:tc>
          <w:tcPr>
            <w:tcW w:w="2144" w:type="dxa"/>
          </w:tcPr>
          <w:p w:rsidR="00D93787" w:rsidRPr="00EA68E0" w:rsidRDefault="000157D4" w:rsidP="00D93787">
            <w:pPr>
              <w:rPr>
                <w:sz w:val="20"/>
                <w:szCs w:val="20"/>
                <w:lang w:val="fr-FR"/>
              </w:rPr>
            </w:pPr>
            <w:r w:rsidRPr="00EA68E0">
              <w:rPr>
                <w:sz w:val="20"/>
                <w:szCs w:val="20"/>
                <w:lang w:val="fr-FR"/>
              </w:rPr>
              <w:t>Lettre, mail,…</w:t>
            </w:r>
          </w:p>
        </w:tc>
      </w:tr>
      <w:tr w:rsidR="00D93787" w:rsidRPr="00EA68E0" w:rsidTr="001C423E">
        <w:tc>
          <w:tcPr>
            <w:tcW w:w="2747" w:type="dxa"/>
            <w:vMerge/>
          </w:tcPr>
          <w:p w:rsidR="00D93787" w:rsidRPr="00EA68E0" w:rsidRDefault="00D93787" w:rsidP="00D93787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2253" w:type="dxa"/>
            <w:gridSpan w:val="2"/>
          </w:tcPr>
          <w:p w:rsidR="00D93787" w:rsidRPr="00EA68E0" w:rsidRDefault="00D93787" w:rsidP="000157D4">
            <w:pPr>
              <w:rPr>
                <w:sz w:val="20"/>
                <w:szCs w:val="20"/>
                <w:lang w:val="fr-FR"/>
              </w:rPr>
            </w:pPr>
            <w:r w:rsidRPr="00EA68E0">
              <w:rPr>
                <w:sz w:val="20"/>
                <w:szCs w:val="20"/>
                <w:lang w:val="fr-FR"/>
              </w:rPr>
              <w:t>Coll</w:t>
            </w:r>
            <w:r w:rsidR="000157D4" w:rsidRPr="00EA68E0">
              <w:rPr>
                <w:sz w:val="20"/>
                <w:szCs w:val="20"/>
                <w:lang w:val="fr-FR"/>
              </w:rPr>
              <w:t>ègues</w:t>
            </w:r>
          </w:p>
        </w:tc>
        <w:tc>
          <w:tcPr>
            <w:tcW w:w="2138" w:type="dxa"/>
          </w:tcPr>
          <w:p w:rsidR="00D93787" w:rsidRPr="00EA68E0" w:rsidRDefault="000157D4" w:rsidP="005B69C0">
            <w:pPr>
              <w:rPr>
                <w:sz w:val="20"/>
                <w:szCs w:val="20"/>
                <w:lang w:val="fr-FR"/>
              </w:rPr>
            </w:pPr>
            <w:r w:rsidRPr="00EA68E0">
              <w:rPr>
                <w:sz w:val="20"/>
                <w:szCs w:val="20"/>
                <w:lang w:val="fr-FR"/>
              </w:rPr>
              <w:t xml:space="preserve">Questions orales et écrites, avis,… </w:t>
            </w:r>
          </w:p>
        </w:tc>
        <w:tc>
          <w:tcPr>
            <w:tcW w:w="2144" w:type="dxa"/>
          </w:tcPr>
          <w:p w:rsidR="00D93787" w:rsidRPr="00EA68E0" w:rsidRDefault="000157D4" w:rsidP="00D93787">
            <w:pPr>
              <w:rPr>
                <w:sz w:val="20"/>
                <w:szCs w:val="20"/>
                <w:lang w:val="fr-FR"/>
              </w:rPr>
            </w:pPr>
            <w:r w:rsidRPr="00EA68E0">
              <w:rPr>
                <w:sz w:val="20"/>
                <w:szCs w:val="20"/>
                <w:lang w:val="fr-FR"/>
              </w:rPr>
              <w:t xml:space="preserve">Informel </w:t>
            </w:r>
          </w:p>
        </w:tc>
      </w:tr>
      <w:tr w:rsidR="00D93787" w:rsidRPr="00AF1726" w:rsidTr="001C423E">
        <w:tc>
          <w:tcPr>
            <w:tcW w:w="2747" w:type="dxa"/>
            <w:vMerge/>
          </w:tcPr>
          <w:p w:rsidR="00D93787" w:rsidRPr="00EA68E0" w:rsidRDefault="00D93787" w:rsidP="00D93787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35" w:type="dxa"/>
            <w:gridSpan w:val="4"/>
          </w:tcPr>
          <w:p w:rsidR="00D93787" w:rsidRPr="00EA68E0" w:rsidRDefault="00D93787" w:rsidP="00D93787">
            <w:pPr>
              <w:rPr>
                <w:sz w:val="20"/>
                <w:szCs w:val="20"/>
                <w:lang w:val="fr-FR"/>
              </w:rPr>
            </w:pPr>
          </w:p>
          <w:p w:rsidR="00D93787" w:rsidRPr="00EA68E0" w:rsidRDefault="000157D4" w:rsidP="00D93787">
            <w:pPr>
              <w:rPr>
                <w:b/>
                <w:sz w:val="20"/>
                <w:szCs w:val="20"/>
                <w:u w:val="single"/>
                <w:lang w:val="fr-FR"/>
              </w:rPr>
            </w:pPr>
            <w:r w:rsidRPr="00EA68E0">
              <w:rPr>
                <w:b/>
                <w:sz w:val="20"/>
                <w:szCs w:val="20"/>
                <w:u w:val="single"/>
                <w:lang w:val="fr-FR"/>
              </w:rPr>
              <w:t>La fonction fournit des infos à :</w:t>
            </w:r>
          </w:p>
          <w:p w:rsidR="00D93787" w:rsidRPr="00EA68E0" w:rsidRDefault="00D93787" w:rsidP="00D93787">
            <w:pPr>
              <w:rPr>
                <w:sz w:val="20"/>
                <w:szCs w:val="20"/>
                <w:lang w:val="fr-FR"/>
              </w:rPr>
            </w:pPr>
          </w:p>
        </w:tc>
      </w:tr>
      <w:tr w:rsidR="00D93787" w:rsidRPr="00EA68E0" w:rsidTr="001C423E">
        <w:tc>
          <w:tcPr>
            <w:tcW w:w="2747" w:type="dxa"/>
            <w:vMerge/>
          </w:tcPr>
          <w:p w:rsidR="00D93787" w:rsidRPr="00EA68E0" w:rsidRDefault="00D93787" w:rsidP="00D93787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2253" w:type="dxa"/>
            <w:gridSpan w:val="2"/>
          </w:tcPr>
          <w:p w:rsidR="00D93787" w:rsidRPr="00EA68E0" w:rsidRDefault="00961369" w:rsidP="00961369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Sous-officier</w:t>
            </w:r>
            <w:r w:rsidR="000157D4" w:rsidRPr="00A95B56">
              <w:rPr>
                <w:sz w:val="20"/>
                <w:szCs w:val="20"/>
                <w:lang w:val="fr-FR"/>
              </w:rPr>
              <w:t xml:space="preserve"> dirigeant</w:t>
            </w:r>
          </w:p>
        </w:tc>
        <w:tc>
          <w:tcPr>
            <w:tcW w:w="2138" w:type="dxa"/>
          </w:tcPr>
          <w:p w:rsidR="00D93787" w:rsidRPr="00EA68E0" w:rsidRDefault="000157D4" w:rsidP="00D93787">
            <w:pPr>
              <w:rPr>
                <w:sz w:val="20"/>
                <w:szCs w:val="20"/>
                <w:lang w:val="fr-FR"/>
              </w:rPr>
            </w:pPr>
            <w:r w:rsidRPr="00EA68E0">
              <w:rPr>
                <w:sz w:val="20"/>
                <w:szCs w:val="20"/>
                <w:lang w:val="fr-FR"/>
              </w:rPr>
              <w:t>Questions orales et écrites, avis,…</w:t>
            </w:r>
          </w:p>
        </w:tc>
        <w:tc>
          <w:tcPr>
            <w:tcW w:w="2144" w:type="dxa"/>
          </w:tcPr>
          <w:p w:rsidR="00D93787" w:rsidRPr="00EA68E0" w:rsidRDefault="000157D4" w:rsidP="00D93787">
            <w:pPr>
              <w:rPr>
                <w:sz w:val="20"/>
                <w:szCs w:val="20"/>
                <w:lang w:val="fr-FR"/>
              </w:rPr>
            </w:pPr>
            <w:r w:rsidRPr="00EA68E0">
              <w:rPr>
                <w:sz w:val="20"/>
                <w:szCs w:val="20"/>
                <w:lang w:val="fr-FR"/>
              </w:rPr>
              <w:t>Contact personnel</w:t>
            </w:r>
          </w:p>
        </w:tc>
      </w:tr>
      <w:tr w:rsidR="00D93787" w:rsidRPr="00EA68E0" w:rsidTr="001C423E">
        <w:tc>
          <w:tcPr>
            <w:tcW w:w="2747" w:type="dxa"/>
            <w:vMerge/>
          </w:tcPr>
          <w:p w:rsidR="00D93787" w:rsidRPr="00EA68E0" w:rsidRDefault="00D93787" w:rsidP="00D93787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2253" w:type="dxa"/>
            <w:gridSpan w:val="2"/>
          </w:tcPr>
          <w:p w:rsidR="00D93787" w:rsidRPr="00EA68E0" w:rsidRDefault="00D93787" w:rsidP="000157D4">
            <w:pPr>
              <w:rPr>
                <w:sz w:val="20"/>
                <w:szCs w:val="20"/>
                <w:lang w:val="fr-FR"/>
              </w:rPr>
            </w:pPr>
            <w:r w:rsidRPr="00EA68E0">
              <w:rPr>
                <w:sz w:val="20"/>
                <w:szCs w:val="20"/>
                <w:lang w:val="fr-FR"/>
              </w:rPr>
              <w:t>Coll</w:t>
            </w:r>
            <w:r w:rsidR="000157D4" w:rsidRPr="00EA68E0">
              <w:rPr>
                <w:sz w:val="20"/>
                <w:szCs w:val="20"/>
                <w:lang w:val="fr-FR"/>
              </w:rPr>
              <w:t>ègues</w:t>
            </w:r>
          </w:p>
        </w:tc>
        <w:tc>
          <w:tcPr>
            <w:tcW w:w="2138" w:type="dxa"/>
          </w:tcPr>
          <w:p w:rsidR="00D93787" w:rsidRPr="00EA68E0" w:rsidRDefault="000157D4" w:rsidP="00D93787">
            <w:pPr>
              <w:rPr>
                <w:sz w:val="20"/>
                <w:szCs w:val="20"/>
                <w:lang w:val="fr-FR"/>
              </w:rPr>
            </w:pPr>
            <w:r w:rsidRPr="00EA68E0">
              <w:rPr>
                <w:sz w:val="20"/>
                <w:szCs w:val="20"/>
                <w:lang w:val="fr-FR"/>
              </w:rPr>
              <w:t>Questions orales et écrites, avis,…</w:t>
            </w:r>
          </w:p>
        </w:tc>
        <w:tc>
          <w:tcPr>
            <w:tcW w:w="2144" w:type="dxa"/>
          </w:tcPr>
          <w:p w:rsidR="00D93787" w:rsidRPr="00EA68E0" w:rsidRDefault="000157D4" w:rsidP="00D93787">
            <w:pPr>
              <w:rPr>
                <w:sz w:val="20"/>
                <w:szCs w:val="20"/>
                <w:lang w:val="fr-FR"/>
              </w:rPr>
            </w:pPr>
            <w:r w:rsidRPr="00EA68E0">
              <w:rPr>
                <w:sz w:val="20"/>
                <w:szCs w:val="20"/>
                <w:lang w:val="fr-FR"/>
              </w:rPr>
              <w:t>Contact personnel, informel, mail,….</w:t>
            </w:r>
          </w:p>
        </w:tc>
      </w:tr>
      <w:tr w:rsidR="00D93787" w:rsidRPr="00EA68E0" w:rsidTr="001C423E">
        <w:tc>
          <w:tcPr>
            <w:tcW w:w="2747" w:type="dxa"/>
            <w:vMerge/>
          </w:tcPr>
          <w:p w:rsidR="00D93787" w:rsidRPr="00EA68E0" w:rsidRDefault="00D93787" w:rsidP="00D93787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2253" w:type="dxa"/>
            <w:gridSpan w:val="2"/>
          </w:tcPr>
          <w:p w:rsidR="00D93787" w:rsidRPr="00EA68E0" w:rsidRDefault="000157D4" w:rsidP="00D93787">
            <w:pPr>
              <w:rPr>
                <w:sz w:val="20"/>
                <w:szCs w:val="20"/>
                <w:lang w:val="fr-FR"/>
              </w:rPr>
            </w:pPr>
            <w:r w:rsidRPr="00EA68E0">
              <w:rPr>
                <w:sz w:val="20"/>
                <w:szCs w:val="20"/>
                <w:lang w:val="fr-FR"/>
              </w:rPr>
              <w:t>Citoyens</w:t>
            </w:r>
          </w:p>
        </w:tc>
        <w:tc>
          <w:tcPr>
            <w:tcW w:w="2138" w:type="dxa"/>
          </w:tcPr>
          <w:p w:rsidR="00D93787" w:rsidRPr="00EA68E0" w:rsidRDefault="000157D4" w:rsidP="000157D4">
            <w:pPr>
              <w:rPr>
                <w:sz w:val="20"/>
                <w:szCs w:val="20"/>
                <w:lang w:val="fr-FR"/>
              </w:rPr>
            </w:pPr>
            <w:r w:rsidRPr="00EA68E0">
              <w:rPr>
                <w:sz w:val="20"/>
                <w:szCs w:val="20"/>
                <w:lang w:val="fr-FR"/>
              </w:rPr>
              <w:t>Questions orales, avis,…</w:t>
            </w:r>
          </w:p>
        </w:tc>
        <w:tc>
          <w:tcPr>
            <w:tcW w:w="2144" w:type="dxa"/>
          </w:tcPr>
          <w:p w:rsidR="00D93787" w:rsidRPr="00EA68E0" w:rsidRDefault="000157D4" w:rsidP="00D93787">
            <w:pPr>
              <w:rPr>
                <w:sz w:val="20"/>
                <w:szCs w:val="20"/>
                <w:lang w:val="fr-FR"/>
              </w:rPr>
            </w:pPr>
            <w:r w:rsidRPr="00EA68E0">
              <w:rPr>
                <w:sz w:val="20"/>
                <w:szCs w:val="20"/>
                <w:lang w:val="fr-FR"/>
              </w:rPr>
              <w:t>Contact personnel, informel, mail,….</w:t>
            </w:r>
          </w:p>
        </w:tc>
      </w:tr>
      <w:tr w:rsidR="00D93787" w:rsidRPr="00AF1726" w:rsidTr="001C423E">
        <w:tc>
          <w:tcPr>
            <w:tcW w:w="2747" w:type="dxa"/>
          </w:tcPr>
          <w:p w:rsidR="00D93787" w:rsidRPr="00EA68E0" w:rsidRDefault="00D93787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EA68E0">
              <w:rPr>
                <w:b/>
                <w:color w:val="0000FF"/>
                <w:sz w:val="20"/>
                <w:szCs w:val="20"/>
                <w:lang w:val="fr-FR"/>
              </w:rPr>
              <w:t>Autonomie</w:t>
            </w:r>
          </w:p>
          <w:p w:rsidR="00D93787" w:rsidRPr="00EA68E0" w:rsidRDefault="00D93787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35" w:type="dxa"/>
            <w:gridSpan w:val="4"/>
          </w:tcPr>
          <w:p w:rsidR="00D93787" w:rsidRPr="00EA68E0" w:rsidRDefault="00D93787" w:rsidP="009A0481">
            <w:pPr>
              <w:rPr>
                <w:sz w:val="20"/>
                <w:szCs w:val="20"/>
                <w:lang w:val="fr-FR"/>
              </w:rPr>
            </w:pPr>
          </w:p>
          <w:p w:rsidR="00FC5670" w:rsidRPr="00EA68E0" w:rsidRDefault="00FC5670" w:rsidP="009A0481">
            <w:pPr>
              <w:jc w:val="both"/>
              <w:outlineLvl w:val="0"/>
              <w:rPr>
                <w:rFonts w:cs="Arial"/>
                <w:b/>
                <w:bCs/>
                <w:sz w:val="20"/>
                <w:szCs w:val="20"/>
                <w:u w:val="single"/>
                <w:lang w:val="fr-FR"/>
              </w:rPr>
            </w:pPr>
            <w:r w:rsidRPr="00EA68E0">
              <w:rPr>
                <w:rFonts w:cs="Arial"/>
                <w:b/>
                <w:bCs/>
                <w:sz w:val="20"/>
                <w:szCs w:val="20"/>
                <w:u w:val="single"/>
                <w:lang w:val="fr-FR"/>
              </w:rPr>
              <w:t xml:space="preserve">La fonction peut décider de manière autonome </w:t>
            </w:r>
            <w:r w:rsidR="0060180E" w:rsidRPr="00EA68E0">
              <w:rPr>
                <w:rFonts w:cs="Arial"/>
                <w:b/>
                <w:bCs/>
                <w:sz w:val="20"/>
                <w:szCs w:val="20"/>
                <w:u w:val="single"/>
                <w:lang w:val="fr-FR"/>
              </w:rPr>
              <w:t>pour les points suivants :</w:t>
            </w:r>
          </w:p>
          <w:p w:rsidR="0060180E" w:rsidRPr="00EA68E0" w:rsidRDefault="0060180E" w:rsidP="005A3477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  <w:lang w:val="fr-FR"/>
              </w:rPr>
            </w:pPr>
            <w:r w:rsidRPr="00EA68E0">
              <w:rPr>
                <w:rFonts w:cs="Arial"/>
                <w:sz w:val="20"/>
                <w:szCs w:val="20"/>
                <w:lang w:val="fr-FR"/>
              </w:rPr>
              <w:t xml:space="preserve">Le choix d’une solution alternative si, en raison d’une modification imprévisible </w:t>
            </w:r>
            <w:r w:rsidR="00DC465F" w:rsidRPr="00EA68E0">
              <w:rPr>
                <w:rFonts w:cs="Arial"/>
                <w:sz w:val="20"/>
                <w:szCs w:val="20"/>
                <w:lang w:val="fr-FR"/>
              </w:rPr>
              <w:t xml:space="preserve">ou d’une évolution rapide de la situation, la méthode de résolution </w:t>
            </w:r>
            <w:r w:rsidR="00C92C41">
              <w:rPr>
                <w:rFonts w:cs="Arial"/>
                <w:sz w:val="20"/>
                <w:szCs w:val="20"/>
                <w:lang w:val="fr-FR"/>
              </w:rPr>
              <w:t>préconisée</w:t>
            </w:r>
            <w:r w:rsidR="00DC465F" w:rsidRPr="00EA68E0">
              <w:rPr>
                <w:rFonts w:cs="Arial"/>
                <w:sz w:val="20"/>
                <w:szCs w:val="20"/>
                <w:lang w:val="fr-FR"/>
              </w:rPr>
              <w:t xml:space="preserve"> ou prévue dans la procédure est infaisable en raison d’un risque important pour sa propre sécurité.</w:t>
            </w:r>
          </w:p>
          <w:p w:rsidR="00DC465F" w:rsidRPr="00EA68E0" w:rsidRDefault="00DC465F" w:rsidP="005A3477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  <w:lang w:val="fr-FR"/>
              </w:rPr>
            </w:pPr>
            <w:r w:rsidRPr="00EA68E0">
              <w:rPr>
                <w:rFonts w:cs="Arial"/>
                <w:sz w:val="20"/>
                <w:szCs w:val="20"/>
                <w:lang w:val="fr-FR"/>
              </w:rPr>
              <w:t>L’interruption d’une mission opérationnelle, pour autant qu’un danger grave existe pour sa propre sécurité et qu’aucune autre solution ne soit possible pour mener à bien la mission.</w:t>
            </w:r>
          </w:p>
          <w:p w:rsidR="00DC465F" w:rsidRPr="00EA68E0" w:rsidRDefault="00395369" w:rsidP="005A3477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  <w:lang w:val="fr-FR"/>
              </w:rPr>
            </w:pPr>
            <w:r w:rsidRPr="00EA68E0">
              <w:rPr>
                <w:rFonts w:cs="Arial"/>
                <w:sz w:val="20"/>
                <w:szCs w:val="20"/>
                <w:lang w:val="fr-FR"/>
              </w:rPr>
              <w:t>Le choix d’une meilleure solution si</w:t>
            </w:r>
            <w:r w:rsidR="000B5169" w:rsidRPr="00EA68E0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2227DF" w:rsidRPr="00EA68E0">
              <w:rPr>
                <w:rFonts w:cs="Arial"/>
                <w:sz w:val="20"/>
                <w:szCs w:val="20"/>
                <w:lang w:val="fr-FR"/>
              </w:rPr>
              <w:t>une</w:t>
            </w:r>
            <w:r w:rsidR="000B5169" w:rsidRPr="00EA68E0">
              <w:rPr>
                <w:rFonts w:cs="Arial"/>
                <w:sz w:val="20"/>
                <w:szCs w:val="20"/>
                <w:lang w:val="fr-FR"/>
              </w:rPr>
              <w:t xml:space="preserve"> modification imprévisible ou une évolution rapide de la situation </w:t>
            </w:r>
            <w:r w:rsidR="002227DF" w:rsidRPr="00EA68E0">
              <w:rPr>
                <w:rFonts w:cs="Arial"/>
                <w:sz w:val="20"/>
                <w:szCs w:val="20"/>
                <w:lang w:val="fr-FR"/>
              </w:rPr>
              <w:t xml:space="preserve">rend </w:t>
            </w:r>
            <w:r w:rsidR="000B5169" w:rsidRPr="00EA68E0">
              <w:rPr>
                <w:rFonts w:cs="Arial"/>
                <w:sz w:val="20"/>
                <w:szCs w:val="20"/>
                <w:lang w:val="fr-FR"/>
              </w:rPr>
              <w:t xml:space="preserve">la méthode de résolution </w:t>
            </w:r>
            <w:r w:rsidR="00C92C41">
              <w:rPr>
                <w:rFonts w:cs="Arial"/>
                <w:sz w:val="20"/>
                <w:szCs w:val="20"/>
                <w:lang w:val="fr-FR"/>
              </w:rPr>
              <w:t>préconisée</w:t>
            </w:r>
            <w:r w:rsidR="000B5169" w:rsidRPr="00EA68E0">
              <w:rPr>
                <w:rFonts w:cs="Arial"/>
                <w:sz w:val="20"/>
                <w:szCs w:val="20"/>
                <w:lang w:val="fr-FR"/>
              </w:rPr>
              <w:t xml:space="preserve"> ou prévue dans la procédure moins adaptée ou si une meilleure </w:t>
            </w:r>
            <w:r w:rsidR="00961369">
              <w:rPr>
                <w:rFonts w:cs="Arial"/>
                <w:sz w:val="20"/>
                <w:szCs w:val="20"/>
                <w:lang w:val="fr-FR"/>
              </w:rPr>
              <w:t xml:space="preserve">solution </w:t>
            </w:r>
            <w:r w:rsidR="000B5169" w:rsidRPr="00EA68E0">
              <w:rPr>
                <w:rFonts w:cs="Arial"/>
                <w:sz w:val="20"/>
                <w:szCs w:val="20"/>
                <w:lang w:val="fr-FR"/>
              </w:rPr>
              <w:t>se présente et si le supérieur hiérarchique n’est pas/ne peut pas être joignable à temps.</w:t>
            </w:r>
          </w:p>
          <w:p w:rsidR="000B5169" w:rsidRPr="00EA68E0" w:rsidRDefault="000B5169" w:rsidP="005A3477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  <w:lang w:val="fr-FR"/>
              </w:rPr>
            </w:pPr>
            <w:r w:rsidRPr="00EA68E0">
              <w:rPr>
                <w:rFonts w:cs="Arial"/>
                <w:sz w:val="20"/>
                <w:szCs w:val="20"/>
                <w:lang w:val="fr-FR"/>
              </w:rPr>
              <w:t>Le timing et la méthode d’exécution concrets d’une mission, dans les limites établies par le supérieur et les procédures opérationnelles.</w:t>
            </w:r>
          </w:p>
          <w:p w:rsidR="00D93787" w:rsidRPr="00EA68E0" w:rsidRDefault="00D93787" w:rsidP="009A0481">
            <w:pPr>
              <w:jc w:val="both"/>
              <w:outlineLvl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</w:p>
          <w:p w:rsidR="000B5169" w:rsidRPr="00EA68E0" w:rsidRDefault="000B5169" w:rsidP="009A0481">
            <w:pPr>
              <w:jc w:val="both"/>
              <w:outlineLvl w:val="0"/>
              <w:rPr>
                <w:rFonts w:cs="Arial"/>
                <w:b/>
                <w:bCs/>
                <w:sz w:val="20"/>
                <w:szCs w:val="20"/>
                <w:u w:val="single"/>
                <w:lang w:val="fr-FR"/>
              </w:rPr>
            </w:pPr>
            <w:r w:rsidRPr="00EA68E0">
              <w:rPr>
                <w:rFonts w:cs="Arial"/>
                <w:b/>
                <w:bCs/>
                <w:sz w:val="20"/>
                <w:szCs w:val="20"/>
                <w:u w:val="single"/>
                <w:lang w:val="fr-FR"/>
              </w:rPr>
              <w:t xml:space="preserve">La fonction doit demander l’autorisation </w:t>
            </w:r>
            <w:r w:rsidRPr="00CB2DE8">
              <w:rPr>
                <w:rFonts w:cs="Arial"/>
                <w:b/>
                <w:bCs/>
                <w:sz w:val="20"/>
                <w:szCs w:val="20"/>
                <w:u w:val="single"/>
                <w:lang w:val="fr-FR"/>
              </w:rPr>
              <w:t>pour</w:t>
            </w:r>
            <w:r w:rsidR="00BB576C" w:rsidRPr="00CB2DE8">
              <w:rPr>
                <w:rFonts w:cs="Arial"/>
                <w:b/>
                <w:bCs/>
                <w:sz w:val="20"/>
                <w:szCs w:val="20"/>
                <w:u w:val="single"/>
                <w:lang w:val="fr-FR"/>
              </w:rPr>
              <w:t> :</w:t>
            </w:r>
            <w:r w:rsidRPr="00EA68E0">
              <w:rPr>
                <w:rFonts w:cs="Arial"/>
                <w:b/>
                <w:bCs/>
                <w:sz w:val="20"/>
                <w:szCs w:val="20"/>
                <w:u w:val="single"/>
                <w:lang w:val="fr-FR"/>
              </w:rPr>
              <w:t xml:space="preserve"> </w:t>
            </w:r>
          </w:p>
          <w:p w:rsidR="000B5169" w:rsidRPr="00EA68E0" w:rsidRDefault="000B5169" w:rsidP="005A3477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  <w:lang w:val="fr-FR"/>
              </w:rPr>
            </w:pPr>
            <w:r w:rsidRPr="00EA68E0">
              <w:rPr>
                <w:rFonts w:cs="Arial"/>
                <w:sz w:val="20"/>
                <w:szCs w:val="20"/>
                <w:lang w:val="fr-FR"/>
              </w:rPr>
              <w:t xml:space="preserve">Le choix de la procédure d’engagement et les </w:t>
            </w:r>
            <w:r w:rsidR="00961369">
              <w:rPr>
                <w:rFonts w:cs="Arial"/>
                <w:sz w:val="20"/>
                <w:szCs w:val="20"/>
                <w:lang w:val="fr-FR"/>
              </w:rPr>
              <w:t>dérogations</w:t>
            </w:r>
            <w:r w:rsidRPr="00EA68E0">
              <w:rPr>
                <w:rFonts w:cs="Arial"/>
                <w:sz w:val="20"/>
                <w:szCs w:val="20"/>
                <w:lang w:val="fr-FR"/>
              </w:rPr>
              <w:t xml:space="preserve"> éventuel</w:t>
            </w:r>
            <w:r w:rsidR="00961369">
              <w:rPr>
                <w:rFonts w:cs="Arial"/>
                <w:sz w:val="20"/>
                <w:szCs w:val="20"/>
                <w:lang w:val="fr-FR"/>
              </w:rPr>
              <w:t>le</w:t>
            </w:r>
            <w:r w:rsidRPr="00EA68E0">
              <w:rPr>
                <w:rFonts w:cs="Arial"/>
                <w:sz w:val="20"/>
                <w:szCs w:val="20"/>
                <w:lang w:val="fr-FR"/>
              </w:rPr>
              <w:t>s à cette procédure lors de l’exécution des tâches opérationnelles.</w:t>
            </w:r>
          </w:p>
          <w:p w:rsidR="000B5169" w:rsidRPr="00EA68E0" w:rsidRDefault="000B5169" w:rsidP="005A3477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  <w:lang w:val="fr-FR"/>
              </w:rPr>
            </w:pPr>
            <w:r w:rsidRPr="00EA68E0">
              <w:rPr>
                <w:rFonts w:cs="Arial"/>
                <w:sz w:val="20"/>
                <w:szCs w:val="20"/>
                <w:lang w:val="fr-FR"/>
              </w:rPr>
              <w:t>Toute initiative qui ne lui est pas confiée par son supérieur</w:t>
            </w:r>
            <w:r w:rsidR="00383E47">
              <w:rPr>
                <w:rFonts w:cs="Arial"/>
                <w:sz w:val="20"/>
                <w:szCs w:val="20"/>
                <w:lang w:val="fr-FR"/>
              </w:rPr>
              <w:t>,</w:t>
            </w:r>
            <w:r w:rsidRPr="00EA68E0">
              <w:rPr>
                <w:rFonts w:cs="Arial"/>
                <w:sz w:val="20"/>
                <w:szCs w:val="20"/>
                <w:lang w:val="fr-FR"/>
              </w:rPr>
              <w:t xml:space="preserve"> par le règlement </w:t>
            </w:r>
            <w:r w:rsidR="00961369">
              <w:rPr>
                <w:rFonts w:cs="Arial"/>
                <w:sz w:val="20"/>
                <w:szCs w:val="20"/>
                <w:lang w:val="fr-FR"/>
              </w:rPr>
              <w:t xml:space="preserve">de travail </w:t>
            </w:r>
            <w:r w:rsidR="008C58A4">
              <w:rPr>
                <w:rFonts w:cs="Arial"/>
                <w:sz w:val="20"/>
                <w:szCs w:val="20"/>
                <w:lang w:val="fr-FR"/>
              </w:rPr>
              <w:t>ou</w:t>
            </w:r>
            <w:r w:rsidR="00961369">
              <w:rPr>
                <w:rFonts w:cs="Arial"/>
                <w:sz w:val="20"/>
                <w:szCs w:val="20"/>
                <w:lang w:val="fr-FR"/>
              </w:rPr>
              <w:t xml:space="preserve"> d’ordre intérieur </w:t>
            </w:r>
            <w:r w:rsidRPr="00EA68E0">
              <w:rPr>
                <w:rFonts w:cs="Arial"/>
                <w:sz w:val="20"/>
                <w:szCs w:val="20"/>
                <w:lang w:val="fr-FR"/>
              </w:rPr>
              <w:t>du service.</w:t>
            </w:r>
          </w:p>
          <w:p w:rsidR="00D93787" w:rsidRPr="00E65424" w:rsidRDefault="00E65424" w:rsidP="00E65424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  <w:lang w:val="fr-F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fr-FR" w:eastAsia="nl-NL"/>
              </w:rPr>
              <w:t>T</w:t>
            </w:r>
            <w:r w:rsidRPr="00E65424">
              <w:rPr>
                <w:rFonts w:ascii="Arial" w:eastAsiaTheme="minorEastAsia" w:hAnsi="Arial" w:cs="Arial"/>
                <w:sz w:val="20"/>
                <w:szCs w:val="20"/>
                <w:lang w:val="fr-FR" w:eastAsia="nl-NL"/>
              </w:rPr>
              <w:t>oute activité qui influence l’opérationnalité du service, sans que des règles spécifiques n’aient été convenues en ce qui concerne la garantie de l’opérationnalité au cours de cette activité.</w:t>
            </w:r>
          </w:p>
          <w:p w:rsidR="00E65424" w:rsidRPr="00E65424" w:rsidRDefault="00E65424" w:rsidP="00E65424">
            <w:pPr>
              <w:pStyle w:val="Lijstalinea"/>
              <w:rPr>
                <w:sz w:val="20"/>
                <w:szCs w:val="20"/>
                <w:lang w:val="fr-FR"/>
              </w:rPr>
            </w:pPr>
          </w:p>
        </w:tc>
      </w:tr>
      <w:tr w:rsidR="00CC5128" w:rsidRPr="00AF1726" w:rsidTr="001C423E">
        <w:tc>
          <w:tcPr>
            <w:tcW w:w="2747" w:type="dxa"/>
            <w:vMerge w:val="restart"/>
          </w:tcPr>
          <w:p w:rsidR="00CC5128" w:rsidRPr="00EA68E0" w:rsidRDefault="001C423E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1C423E">
              <w:rPr>
                <w:b/>
                <w:color w:val="0000FF"/>
                <w:sz w:val="20"/>
                <w:szCs w:val="20"/>
                <w:lang w:val="fr-FR"/>
              </w:rPr>
              <w:lastRenderedPageBreak/>
              <w:t>Cadre et conditions de travail</w:t>
            </w:r>
          </w:p>
        </w:tc>
        <w:tc>
          <w:tcPr>
            <w:tcW w:w="1662" w:type="dxa"/>
          </w:tcPr>
          <w:p w:rsidR="00CC5128" w:rsidRPr="00EA68E0" w:rsidRDefault="003E1510" w:rsidP="009A0481">
            <w:pPr>
              <w:rPr>
                <w:sz w:val="20"/>
                <w:szCs w:val="20"/>
                <w:lang w:val="fr-FR"/>
              </w:rPr>
            </w:pPr>
            <w:r w:rsidRPr="00EA68E0">
              <w:rPr>
                <w:sz w:val="20"/>
                <w:szCs w:val="20"/>
                <w:lang w:val="fr-FR"/>
              </w:rPr>
              <w:t>Place dans l’organigramme</w:t>
            </w:r>
          </w:p>
        </w:tc>
        <w:tc>
          <w:tcPr>
            <w:tcW w:w="4873" w:type="dxa"/>
            <w:gridSpan w:val="3"/>
          </w:tcPr>
          <w:p w:rsidR="00CC5128" w:rsidRPr="00AF1726" w:rsidRDefault="003E1510" w:rsidP="00961369">
            <w:pPr>
              <w:rPr>
                <w:sz w:val="20"/>
                <w:szCs w:val="20"/>
                <w:lang w:val="fr-FR"/>
              </w:rPr>
            </w:pPr>
            <w:r w:rsidRPr="00AF1726">
              <w:rPr>
                <w:sz w:val="20"/>
                <w:szCs w:val="20"/>
                <w:lang w:val="fr-FR"/>
              </w:rPr>
              <w:t xml:space="preserve">Le sapeur-pompier se situe au niveau du recrutement. Il est </w:t>
            </w:r>
            <w:r w:rsidR="00961369" w:rsidRPr="00AF1726">
              <w:rPr>
                <w:sz w:val="20"/>
                <w:szCs w:val="20"/>
                <w:lang w:val="fr-FR"/>
              </w:rPr>
              <w:t>l’</w:t>
            </w:r>
            <w:r w:rsidRPr="00AF1726">
              <w:rPr>
                <w:sz w:val="20"/>
                <w:szCs w:val="20"/>
                <w:lang w:val="fr-FR"/>
              </w:rPr>
              <w:t xml:space="preserve">exécutant </w:t>
            </w:r>
            <w:r w:rsidR="00961369" w:rsidRPr="00AF1726">
              <w:rPr>
                <w:sz w:val="20"/>
                <w:szCs w:val="20"/>
                <w:lang w:val="fr-FR"/>
              </w:rPr>
              <w:t xml:space="preserve">au sein de </w:t>
            </w:r>
            <w:r w:rsidRPr="00AF1726">
              <w:rPr>
                <w:sz w:val="20"/>
                <w:szCs w:val="20"/>
                <w:lang w:val="fr-FR"/>
              </w:rPr>
              <w:t>l’organisation de l’équipe d’incendie.</w:t>
            </w:r>
            <w:r w:rsidR="000B5169" w:rsidRPr="00AF1726">
              <w:rPr>
                <w:sz w:val="20"/>
                <w:szCs w:val="20"/>
                <w:lang w:val="fr-FR"/>
              </w:rPr>
              <w:t xml:space="preserve"> </w:t>
            </w:r>
          </w:p>
        </w:tc>
      </w:tr>
      <w:tr w:rsidR="00CC5128" w:rsidRPr="00EA68E0" w:rsidTr="001C423E">
        <w:tc>
          <w:tcPr>
            <w:tcW w:w="2747" w:type="dxa"/>
            <w:vMerge/>
          </w:tcPr>
          <w:p w:rsidR="00CC5128" w:rsidRPr="00EA68E0" w:rsidRDefault="00CC5128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1662" w:type="dxa"/>
          </w:tcPr>
          <w:p w:rsidR="00CC5128" w:rsidRPr="00EA68E0" w:rsidRDefault="003E1510" w:rsidP="009A0481">
            <w:pPr>
              <w:rPr>
                <w:sz w:val="20"/>
                <w:szCs w:val="20"/>
                <w:lang w:val="fr-FR"/>
              </w:rPr>
            </w:pPr>
            <w:r w:rsidRPr="00EA68E0">
              <w:rPr>
                <w:sz w:val="20"/>
                <w:szCs w:val="20"/>
                <w:lang w:val="fr-FR"/>
              </w:rPr>
              <w:t>Caractéristiques spécifiques</w:t>
            </w:r>
            <w:bookmarkStart w:id="0" w:name="_GoBack"/>
            <w:bookmarkEnd w:id="0"/>
          </w:p>
        </w:tc>
        <w:tc>
          <w:tcPr>
            <w:tcW w:w="4873" w:type="dxa"/>
            <w:gridSpan w:val="3"/>
          </w:tcPr>
          <w:p w:rsidR="001643A8" w:rsidRPr="00AF1726" w:rsidRDefault="001643A8" w:rsidP="001643A8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F172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Prestations de temps de travail irréguliers</w:t>
            </w:r>
          </w:p>
          <w:p w:rsidR="003E1510" w:rsidRPr="00AF1726" w:rsidRDefault="003E1510" w:rsidP="003E1510">
            <w:pPr>
              <w:pStyle w:val="Lijstalinea"/>
              <w:numPr>
                <w:ilvl w:val="0"/>
                <w:numId w:val="9"/>
              </w:numPr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F1726">
              <w:rPr>
                <w:rFonts w:ascii="Arial" w:hAnsi="Arial" w:cs="Arial"/>
                <w:sz w:val="20"/>
                <w:szCs w:val="20"/>
                <w:lang w:val="fr-FR"/>
              </w:rPr>
              <w:t xml:space="preserve">Prestation le samedi, le dimanche, les jours fériés et la nuit </w:t>
            </w:r>
          </w:p>
          <w:p w:rsidR="003E1510" w:rsidRPr="00AF1726" w:rsidRDefault="003E1510" w:rsidP="003E1510">
            <w:pPr>
              <w:pStyle w:val="Lijstalinea"/>
              <w:numPr>
                <w:ilvl w:val="0"/>
                <w:numId w:val="9"/>
              </w:numPr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F1726">
              <w:rPr>
                <w:rFonts w:ascii="Arial" w:hAnsi="Arial" w:cs="Arial"/>
                <w:sz w:val="20"/>
                <w:szCs w:val="20"/>
                <w:lang w:val="fr-FR"/>
              </w:rPr>
              <w:t xml:space="preserve">Les </w:t>
            </w:r>
            <w:r w:rsidR="00B97709" w:rsidRPr="00AF1726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AF1726">
              <w:rPr>
                <w:rFonts w:ascii="Arial" w:hAnsi="Arial" w:cs="Arial"/>
                <w:sz w:val="20"/>
                <w:szCs w:val="20"/>
                <w:lang w:val="fr-FR"/>
              </w:rPr>
              <w:t>appels</w:t>
            </w:r>
            <w:r w:rsidR="00521CE0" w:rsidRPr="00AF1726">
              <w:rPr>
                <w:rFonts w:ascii="Arial" w:hAnsi="Arial" w:cs="Arial"/>
                <w:sz w:val="20"/>
                <w:szCs w:val="20"/>
                <w:lang w:val="fr-FR"/>
              </w:rPr>
              <w:t xml:space="preserve"> sont possibles</w:t>
            </w:r>
          </w:p>
          <w:p w:rsidR="000B5169" w:rsidRPr="00AF1726" w:rsidRDefault="00EA68E0" w:rsidP="003E1510">
            <w:pPr>
              <w:pStyle w:val="Lijstalinea"/>
              <w:numPr>
                <w:ilvl w:val="0"/>
                <w:numId w:val="9"/>
              </w:numPr>
              <w:ind w:left="714" w:hanging="357"/>
              <w:contextualSpacing w:val="0"/>
              <w:rPr>
                <w:color w:val="000000"/>
                <w:sz w:val="20"/>
                <w:szCs w:val="20"/>
                <w:lang w:val="fr-FR"/>
              </w:rPr>
            </w:pPr>
            <w:r w:rsidRPr="00AF1726">
              <w:rPr>
                <w:rFonts w:ascii="Arial" w:hAnsi="Arial" w:cs="Arial"/>
                <w:sz w:val="20"/>
                <w:szCs w:val="20"/>
                <w:lang w:val="fr-FR"/>
              </w:rPr>
              <w:t xml:space="preserve">Charges physiques et lourdes possibles </w:t>
            </w:r>
          </w:p>
          <w:p w:rsidR="001643A8" w:rsidRPr="00AF1726" w:rsidRDefault="001643A8" w:rsidP="001643A8">
            <w:pPr>
              <w:pStyle w:val="Lijstalinea"/>
              <w:numPr>
                <w:ilvl w:val="0"/>
                <w:numId w:val="9"/>
              </w:numPr>
              <w:ind w:left="714" w:hanging="357"/>
              <w:contextualSpacing w:val="0"/>
              <w:rPr>
                <w:color w:val="000000"/>
                <w:sz w:val="20"/>
                <w:szCs w:val="20"/>
                <w:lang w:val="fr-FR"/>
              </w:rPr>
            </w:pPr>
            <w:r w:rsidRPr="00AF1726">
              <w:rPr>
                <w:rFonts w:ascii="Arial" w:hAnsi="Arial" w:cs="Arial"/>
                <w:sz w:val="20"/>
                <w:szCs w:val="20"/>
                <w:lang w:val="fr-FR"/>
              </w:rPr>
              <w:t xml:space="preserve">Charge psychologique possible </w:t>
            </w:r>
          </w:p>
          <w:p w:rsidR="00CC5128" w:rsidRPr="00AF1726" w:rsidRDefault="00CC5128" w:rsidP="009A0481">
            <w:pPr>
              <w:rPr>
                <w:sz w:val="20"/>
                <w:szCs w:val="20"/>
                <w:lang w:val="fr-FR"/>
              </w:rPr>
            </w:pPr>
          </w:p>
        </w:tc>
      </w:tr>
      <w:tr w:rsidR="00CC5128" w:rsidRPr="00C037FB" w:rsidTr="001C423E">
        <w:tc>
          <w:tcPr>
            <w:tcW w:w="2747" w:type="dxa"/>
            <w:vMerge/>
          </w:tcPr>
          <w:p w:rsidR="00CC5128" w:rsidRPr="00EA68E0" w:rsidRDefault="00CC5128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1662" w:type="dxa"/>
          </w:tcPr>
          <w:p w:rsidR="00CC5128" w:rsidRPr="00EA68E0" w:rsidRDefault="003E1510" w:rsidP="009A0481">
            <w:pPr>
              <w:rPr>
                <w:sz w:val="20"/>
                <w:szCs w:val="20"/>
                <w:lang w:val="fr-FR"/>
              </w:rPr>
            </w:pPr>
            <w:r w:rsidRPr="00EA68E0">
              <w:rPr>
                <w:sz w:val="20"/>
                <w:szCs w:val="20"/>
                <w:lang w:val="fr-FR"/>
              </w:rPr>
              <w:t>Niveau</w:t>
            </w:r>
          </w:p>
        </w:tc>
        <w:tc>
          <w:tcPr>
            <w:tcW w:w="4873" w:type="dxa"/>
            <w:gridSpan w:val="3"/>
          </w:tcPr>
          <w:p w:rsidR="00CC5128" w:rsidRPr="00EA68E0" w:rsidRDefault="003E1510" w:rsidP="009A0481">
            <w:pPr>
              <w:rPr>
                <w:color w:val="000000"/>
                <w:sz w:val="20"/>
                <w:szCs w:val="20"/>
                <w:lang w:val="fr-FR"/>
              </w:rPr>
            </w:pPr>
            <w:r w:rsidRPr="00EA68E0">
              <w:rPr>
                <w:color w:val="000000"/>
                <w:sz w:val="20"/>
                <w:szCs w:val="20"/>
                <w:lang w:val="fr-FR"/>
              </w:rPr>
              <w:t xml:space="preserve">Sixième année enseignement </w:t>
            </w:r>
            <w:r w:rsidR="00CB2DE8">
              <w:rPr>
                <w:color w:val="000000"/>
                <w:sz w:val="20"/>
                <w:szCs w:val="20"/>
                <w:lang w:val="fr-FR"/>
              </w:rPr>
              <w:t>secondaire</w:t>
            </w:r>
            <w:r w:rsidRPr="00EA68E0">
              <w:rPr>
                <w:color w:val="000000"/>
                <w:sz w:val="20"/>
                <w:szCs w:val="20"/>
                <w:lang w:val="fr-FR"/>
              </w:rPr>
              <w:t xml:space="preserve"> professionnel </w:t>
            </w:r>
          </w:p>
          <w:p w:rsidR="00CC5128" w:rsidRPr="00EA68E0" w:rsidRDefault="00CC5128" w:rsidP="009A0481">
            <w:pPr>
              <w:rPr>
                <w:sz w:val="20"/>
                <w:szCs w:val="20"/>
                <w:lang w:val="fr-FR"/>
              </w:rPr>
            </w:pPr>
          </w:p>
        </w:tc>
      </w:tr>
      <w:tr w:rsidR="00CC5128" w:rsidRPr="00EA68E0" w:rsidTr="001C423E">
        <w:tc>
          <w:tcPr>
            <w:tcW w:w="2747" w:type="dxa"/>
            <w:vMerge/>
          </w:tcPr>
          <w:p w:rsidR="00CC5128" w:rsidRPr="00EA68E0" w:rsidRDefault="00CC5128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1662" w:type="dxa"/>
          </w:tcPr>
          <w:p w:rsidR="00CC5128" w:rsidRPr="00EA68E0" w:rsidRDefault="003E1510" w:rsidP="009A0481">
            <w:pPr>
              <w:rPr>
                <w:sz w:val="20"/>
                <w:szCs w:val="20"/>
                <w:lang w:val="fr-FR"/>
              </w:rPr>
            </w:pPr>
            <w:r w:rsidRPr="00EA68E0">
              <w:rPr>
                <w:sz w:val="20"/>
                <w:szCs w:val="20"/>
                <w:lang w:val="fr-FR"/>
              </w:rPr>
              <w:t>Recrutement</w:t>
            </w:r>
          </w:p>
        </w:tc>
        <w:tc>
          <w:tcPr>
            <w:tcW w:w="4873" w:type="dxa"/>
            <w:gridSpan w:val="3"/>
          </w:tcPr>
          <w:p w:rsidR="000B5169" w:rsidRPr="00EA68E0" w:rsidRDefault="003E1510" w:rsidP="009A0481">
            <w:pPr>
              <w:rPr>
                <w:color w:val="000000"/>
                <w:sz w:val="20"/>
                <w:szCs w:val="20"/>
                <w:lang w:val="fr-FR"/>
              </w:rPr>
            </w:pPr>
            <w:r w:rsidRPr="00EA68E0">
              <w:rPr>
                <w:color w:val="000000"/>
                <w:sz w:val="20"/>
                <w:szCs w:val="20"/>
                <w:lang w:val="fr-FR"/>
              </w:rPr>
              <w:t>Cf. statut administratif et pécuniaire</w:t>
            </w:r>
          </w:p>
          <w:p w:rsidR="00CC5128" w:rsidRPr="00EA68E0" w:rsidRDefault="00CC5128" w:rsidP="009A0481">
            <w:pPr>
              <w:rPr>
                <w:sz w:val="20"/>
                <w:szCs w:val="20"/>
                <w:lang w:val="fr-FR"/>
              </w:rPr>
            </w:pPr>
          </w:p>
        </w:tc>
      </w:tr>
      <w:tr w:rsidR="00CC5128" w:rsidRPr="00EA68E0" w:rsidTr="001C423E">
        <w:tc>
          <w:tcPr>
            <w:tcW w:w="2747" w:type="dxa"/>
            <w:vMerge/>
          </w:tcPr>
          <w:p w:rsidR="00CC5128" w:rsidRPr="00EA68E0" w:rsidRDefault="00CC5128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1662" w:type="dxa"/>
          </w:tcPr>
          <w:p w:rsidR="00CC5128" w:rsidRPr="00EA68E0" w:rsidRDefault="00354556" w:rsidP="009A048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Période d’intégration</w:t>
            </w:r>
          </w:p>
        </w:tc>
        <w:tc>
          <w:tcPr>
            <w:tcW w:w="4873" w:type="dxa"/>
            <w:gridSpan w:val="3"/>
          </w:tcPr>
          <w:p w:rsidR="00E675C9" w:rsidRPr="00EA68E0" w:rsidRDefault="00E675C9" w:rsidP="00E675C9">
            <w:pPr>
              <w:rPr>
                <w:color w:val="000000"/>
                <w:sz w:val="20"/>
                <w:szCs w:val="20"/>
                <w:lang w:val="fr-FR"/>
              </w:rPr>
            </w:pPr>
            <w:r w:rsidRPr="00EA68E0">
              <w:rPr>
                <w:color w:val="000000"/>
                <w:sz w:val="20"/>
                <w:szCs w:val="20"/>
                <w:lang w:val="fr-FR"/>
              </w:rPr>
              <w:t>Cf. statut administratif et pécuniaire</w:t>
            </w:r>
          </w:p>
          <w:p w:rsidR="00CC5128" w:rsidRPr="00EA68E0" w:rsidRDefault="00CC5128" w:rsidP="009A0481">
            <w:pPr>
              <w:rPr>
                <w:color w:val="000000"/>
                <w:sz w:val="20"/>
                <w:szCs w:val="20"/>
                <w:lang w:val="fr-FR"/>
              </w:rPr>
            </w:pPr>
          </w:p>
        </w:tc>
      </w:tr>
      <w:tr w:rsidR="00CC5128" w:rsidRPr="00AF1726" w:rsidTr="001C423E">
        <w:tc>
          <w:tcPr>
            <w:tcW w:w="2747" w:type="dxa"/>
            <w:vMerge/>
          </w:tcPr>
          <w:p w:rsidR="00CC5128" w:rsidRPr="00EA68E0" w:rsidRDefault="00CC5128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1662" w:type="dxa"/>
          </w:tcPr>
          <w:p w:rsidR="00CC5128" w:rsidRPr="00EA68E0" w:rsidRDefault="003E1510" w:rsidP="009A0481">
            <w:pPr>
              <w:rPr>
                <w:sz w:val="20"/>
                <w:szCs w:val="20"/>
                <w:lang w:val="fr-FR"/>
              </w:rPr>
            </w:pPr>
            <w:r w:rsidRPr="00EA68E0">
              <w:rPr>
                <w:sz w:val="20"/>
                <w:szCs w:val="20"/>
                <w:lang w:val="fr-FR"/>
              </w:rPr>
              <w:t>Diplôme</w:t>
            </w:r>
          </w:p>
        </w:tc>
        <w:tc>
          <w:tcPr>
            <w:tcW w:w="4873" w:type="dxa"/>
            <w:gridSpan w:val="3"/>
          </w:tcPr>
          <w:p w:rsidR="00CC5128" w:rsidRDefault="003E1510" w:rsidP="009A0481">
            <w:pPr>
              <w:rPr>
                <w:sz w:val="20"/>
                <w:szCs w:val="20"/>
                <w:lang w:val="fr-FR"/>
              </w:rPr>
            </w:pPr>
            <w:r w:rsidRPr="00EA68E0">
              <w:rPr>
                <w:sz w:val="20"/>
                <w:szCs w:val="20"/>
                <w:lang w:val="fr-FR"/>
              </w:rPr>
              <w:t>Obtention du brevet BO1</w:t>
            </w:r>
            <w:r w:rsidR="00521CE0">
              <w:rPr>
                <w:sz w:val="20"/>
                <w:szCs w:val="20"/>
                <w:lang w:val="fr-FR"/>
              </w:rPr>
              <w:t xml:space="preserve"> </w:t>
            </w:r>
            <w:r w:rsidR="00521CE0" w:rsidRPr="00CB2DE8">
              <w:rPr>
                <w:sz w:val="20"/>
                <w:szCs w:val="20"/>
                <w:lang w:val="fr-FR"/>
              </w:rPr>
              <w:t>pendant le stage</w:t>
            </w:r>
          </w:p>
          <w:p w:rsidR="001C423E" w:rsidRPr="00EA68E0" w:rsidRDefault="001C423E" w:rsidP="009A0481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C1200D" w:rsidRPr="00EA68E0" w:rsidRDefault="00C1200D">
      <w:pPr>
        <w:rPr>
          <w:lang w:val="fr-FR"/>
        </w:rPr>
      </w:pPr>
    </w:p>
    <w:p w:rsidR="00CC5128" w:rsidRPr="00EA68E0" w:rsidRDefault="00CC5128">
      <w:pPr>
        <w:rPr>
          <w:lang w:val="fr-FR"/>
        </w:rPr>
      </w:pPr>
    </w:p>
    <w:p w:rsidR="00961369" w:rsidRDefault="00961369" w:rsidP="00961369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</w:p>
    <w:p w:rsidR="00961369" w:rsidRPr="007335DC" w:rsidRDefault="00961369" w:rsidP="00961369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  <w:r w:rsidRPr="007335DC">
        <w:rPr>
          <w:rFonts w:ascii="Univers" w:eastAsia="Times New Roman" w:hAnsi="Univers"/>
          <w:color w:val="000000"/>
          <w:lang w:val="fr-FR" w:eastAsia="fr-BE"/>
        </w:rPr>
        <w:t xml:space="preserve">Vu pour être annexé à </w:t>
      </w:r>
      <w:r>
        <w:rPr>
          <w:rFonts w:ascii="Univers" w:eastAsia="Times New Roman" w:hAnsi="Univers"/>
          <w:color w:val="000000"/>
          <w:lang w:val="fr-FR" w:eastAsia="fr-BE"/>
        </w:rPr>
        <w:t>l’</w:t>
      </w:r>
      <w:r w:rsidRPr="007335DC">
        <w:rPr>
          <w:rFonts w:ascii="Univers" w:eastAsia="Times New Roman" w:hAnsi="Univers"/>
          <w:color w:val="000000"/>
          <w:lang w:val="fr-FR" w:eastAsia="fr-BE"/>
        </w:rPr>
        <w:t>arrêté du … fixant les descriptions de fonction du personnel opérationnel des zones de secours</w:t>
      </w:r>
    </w:p>
    <w:p w:rsidR="00961369" w:rsidRPr="007335DC" w:rsidRDefault="00961369" w:rsidP="00961369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961369" w:rsidRPr="007335DC" w:rsidRDefault="00961369" w:rsidP="00961369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961369" w:rsidRPr="007335DC" w:rsidRDefault="00961369" w:rsidP="00961369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961369" w:rsidRPr="007335DC" w:rsidRDefault="00961369" w:rsidP="00961369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961369" w:rsidRPr="007335DC" w:rsidRDefault="00961369" w:rsidP="00961369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961369" w:rsidRPr="007335DC" w:rsidRDefault="00961369" w:rsidP="00961369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961369" w:rsidRPr="007335DC" w:rsidRDefault="00961369" w:rsidP="00961369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961369" w:rsidRPr="007335DC" w:rsidRDefault="00961369" w:rsidP="00961369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961369" w:rsidRPr="007335DC" w:rsidRDefault="00961369" w:rsidP="00961369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</w:p>
    <w:p w:rsidR="00961369" w:rsidRPr="007335DC" w:rsidRDefault="00961369" w:rsidP="00961369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  <w:r w:rsidRPr="007335DC">
        <w:rPr>
          <w:rFonts w:ascii="Univers" w:eastAsia="Times New Roman" w:hAnsi="Univers"/>
          <w:color w:val="000000"/>
          <w:lang w:val="fr-FR" w:eastAsia="fr-BE"/>
        </w:rPr>
        <w:t>Jan JAMBON</w:t>
      </w:r>
    </w:p>
    <w:p w:rsidR="00961369" w:rsidRDefault="00961369">
      <w:pPr>
        <w:rPr>
          <w:lang w:val="fr-FR"/>
        </w:rPr>
      </w:pPr>
    </w:p>
    <w:p w:rsidR="00961369" w:rsidRPr="00961369" w:rsidRDefault="00961369" w:rsidP="00961369">
      <w:pPr>
        <w:rPr>
          <w:lang w:val="fr-FR"/>
        </w:rPr>
      </w:pPr>
    </w:p>
    <w:p w:rsidR="00961369" w:rsidRPr="00961369" w:rsidRDefault="00961369" w:rsidP="00961369">
      <w:pPr>
        <w:rPr>
          <w:lang w:val="fr-FR"/>
        </w:rPr>
      </w:pPr>
    </w:p>
    <w:p w:rsidR="00961369" w:rsidRPr="00961369" w:rsidRDefault="00961369" w:rsidP="00961369">
      <w:pPr>
        <w:rPr>
          <w:lang w:val="fr-FR"/>
        </w:rPr>
      </w:pPr>
    </w:p>
    <w:p w:rsidR="00961369" w:rsidRPr="00961369" w:rsidRDefault="00961369" w:rsidP="00961369">
      <w:pPr>
        <w:rPr>
          <w:lang w:val="fr-FR"/>
        </w:rPr>
      </w:pPr>
    </w:p>
    <w:p w:rsidR="00961369" w:rsidRPr="00961369" w:rsidRDefault="00961369" w:rsidP="00961369">
      <w:pPr>
        <w:rPr>
          <w:lang w:val="fr-FR"/>
        </w:rPr>
      </w:pPr>
    </w:p>
    <w:p w:rsidR="00961369" w:rsidRPr="00961369" w:rsidRDefault="00961369" w:rsidP="00961369">
      <w:pPr>
        <w:rPr>
          <w:lang w:val="fr-FR"/>
        </w:rPr>
      </w:pPr>
    </w:p>
    <w:p w:rsidR="00961369" w:rsidRDefault="00961369" w:rsidP="00961369">
      <w:pPr>
        <w:rPr>
          <w:lang w:val="fr-FR"/>
        </w:rPr>
      </w:pPr>
    </w:p>
    <w:p w:rsidR="00EC4FE1" w:rsidRPr="00961369" w:rsidRDefault="00961369" w:rsidP="00961369">
      <w:pPr>
        <w:tabs>
          <w:tab w:val="left" w:pos="2700"/>
        </w:tabs>
        <w:rPr>
          <w:lang w:val="fr-FR"/>
        </w:rPr>
      </w:pPr>
      <w:r>
        <w:rPr>
          <w:lang w:val="fr-FR"/>
        </w:rPr>
        <w:tab/>
      </w:r>
    </w:p>
    <w:sectPr w:rsidR="00EC4FE1" w:rsidRPr="00961369" w:rsidSect="001F4078">
      <w:headerReference w:type="even" r:id="rId11"/>
      <w:headerReference w:type="default" r:id="rId12"/>
      <w:head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5D8321" w15:done="0"/>
  <w15:commentEx w15:paraId="0A08CA12" w15:done="0"/>
  <w15:commentEx w15:paraId="61CAA2E4" w15:done="0"/>
  <w15:commentEx w15:paraId="4D7CE6EA" w15:done="0"/>
  <w15:commentEx w15:paraId="0BB93A2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804" w:rsidRDefault="00E15804" w:rsidP="008F4853">
      <w:r>
        <w:separator/>
      </w:r>
    </w:p>
  </w:endnote>
  <w:endnote w:type="continuationSeparator" w:id="0">
    <w:p w:rsidR="00E15804" w:rsidRDefault="00E15804" w:rsidP="008F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804" w:rsidRDefault="00E15804" w:rsidP="008F4853">
      <w:r>
        <w:separator/>
      </w:r>
    </w:p>
  </w:footnote>
  <w:footnote w:type="continuationSeparator" w:id="0">
    <w:p w:rsidR="00E15804" w:rsidRDefault="00E15804" w:rsidP="008F4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36F" w:rsidRDefault="000B336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36F" w:rsidRDefault="000B336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36F" w:rsidRDefault="000B336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5C5D"/>
    <w:multiLevelType w:val="hybridMultilevel"/>
    <w:tmpl w:val="DC461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75DA2"/>
    <w:multiLevelType w:val="hybridMultilevel"/>
    <w:tmpl w:val="ACAA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5752C"/>
    <w:multiLevelType w:val="hybridMultilevel"/>
    <w:tmpl w:val="C336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A007C"/>
    <w:multiLevelType w:val="hybridMultilevel"/>
    <w:tmpl w:val="9D9CFDBA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6201E5"/>
    <w:multiLevelType w:val="hybridMultilevel"/>
    <w:tmpl w:val="D8EA291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08517E"/>
    <w:multiLevelType w:val="hybridMultilevel"/>
    <w:tmpl w:val="1546A5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66D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1F2DB5"/>
    <w:multiLevelType w:val="hybridMultilevel"/>
    <w:tmpl w:val="8BEEBDE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DC6DBE"/>
    <w:multiLevelType w:val="hybridMultilevel"/>
    <w:tmpl w:val="C658C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7244B"/>
    <w:multiLevelType w:val="hybridMultilevel"/>
    <w:tmpl w:val="0050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50A63"/>
    <w:multiLevelType w:val="hybridMultilevel"/>
    <w:tmpl w:val="7122A16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cis Cloth">
    <w15:presenceInfo w15:providerId="Windows Live" w15:userId="f13d5a251b5946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81"/>
    <w:rsid w:val="000157D4"/>
    <w:rsid w:val="00056B79"/>
    <w:rsid w:val="00086521"/>
    <w:rsid w:val="000B336F"/>
    <w:rsid w:val="000B5169"/>
    <w:rsid w:val="000D0994"/>
    <w:rsid w:val="001015B0"/>
    <w:rsid w:val="00103967"/>
    <w:rsid w:val="001208C8"/>
    <w:rsid w:val="00126399"/>
    <w:rsid w:val="001643A8"/>
    <w:rsid w:val="001B0BC7"/>
    <w:rsid w:val="001C423E"/>
    <w:rsid w:val="001C7578"/>
    <w:rsid w:val="001F4078"/>
    <w:rsid w:val="00222327"/>
    <w:rsid w:val="002227DF"/>
    <w:rsid w:val="00247CA4"/>
    <w:rsid w:val="002B4153"/>
    <w:rsid w:val="002D4F3B"/>
    <w:rsid w:val="002F4FE0"/>
    <w:rsid w:val="003522A4"/>
    <w:rsid w:val="00354556"/>
    <w:rsid w:val="00356911"/>
    <w:rsid w:val="0035708C"/>
    <w:rsid w:val="003751E4"/>
    <w:rsid w:val="00377A38"/>
    <w:rsid w:val="00383E47"/>
    <w:rsid w:val="003862CC"/>
    <w:rsid w:val="00395369"/>
    <w:rsid w:val="003E1510"/>
    <w:rsid w:val="00416ABF"/>
    <w:rsid w:val="00425A71"/>
    <w:rsid w:val="004674C2"/>
    <w:rsid w:val="004969E6"/>
    <w:rsid w:val="004D5405"/>
    <w:rsid w:val="00506086"/>
    <w:rsid w:val="00521CE0"/>
    <w:rsid w:val="00546B8A"/>
    <w:rsid w:val="005835EB"/>
    <w:rsid w:val="005A3477"/>
    <w:rsid w:val="005B69C0"/>
    <w:rsid w:val="005F65FE"/>
    <w:rsid w:val="0060180E"/>
    <w:rsid w:val="00680ED9"/>
    <w:rsid w:val="0069720D"/>
    <w:rsid w:val="006A163E"/>
    <w:rsid w:val="007E17B4"/>
    <w:rsid w:val="007E416B"/>
    <w:rsid w:val="00806B79"/>
    <w:rsid w:val="00835958"/>
    <w:rsid w:val="008655BE"/>
    <w:rsid w:val="008C58A4"/>
    <w:rsid w:val="008D3044"/>
    <w:rsid w:val="008F4853"/>
    <w:rsid w:val="00910581"/>
    <w:rsid w:val="00911F91"/>
    <w:rsid w:val="00927DFA"/>
    <w:rsid w:val="00954028"/>
    <w:rsid w:val="00961369"/>
    <w:rsid w:val="00967209"/>
    <w:rsid w:val="009A0481"/>
    <w:rsid w:val="00A57305"/>
    <w:rsid w:val="00A66F68"/>
    <w:rsid w:val="00A95B56"/>
    <w:rsid w:val="00AA11C4"/>
    <w:rsid w:val="00AF1726"/>
    <w:rsid w:val="00B029F0"/>
    <w:rsid w:val="00B2294A"/>
    <w:rsid w:val="00B9091D"/>
    <w:rsid w:val="00B97709"/>
    <w:rsid w:val="00BB576C"/>
    <w:rsid w:val="00C037FB"/>
    <w:rsid w:val="00C1200D"/>
    <w:rsid w:val="00C43B6E"/>
    <w:rsid w:val="00C92C41"/>
    <w:rsid w:val="00CB2DE8"/>
    <w:rsid w:val="00CC5128"/>
    <w:rsid w:val="00D27580"/>
    <w:rsid w:val="00D93787"/>
    <w:rsid w:val="00DC465F"/>
    <w:rsid w:val="00DD7A49"/>
    <w:rsid w:val="00E15804"/>
    <w:rsid w:val="00E5194E"/>
    <w:rsid w:val="00E65424"/>
    <w:rsid w:val="00E675C9"/>
    <w:rsid w:val="00E86973"/>
    <w:rsid w:val="00E9399D"/>
    <w:rsid w:val="00EA68E0"/>
    <w:rsid w:val="00EB71DF"/>
    <w:rsid w:val="00EC4FE1"/>
    <w:rsid w:val="00F15443"/>
    <w:rsid w:val="00F440C4"/>
    <w:rsid w:val="00F94CE5"/>
    <w:rsid w:val="00FB4C34"/>
    <w:rsid w:val="00FC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paragraph" w:styleId="Revisie">
    <w:name w:val="Revision"/>
    <w:hidden/>
    <w:uiPriority w:val="99"/>
    <w:semiHidden/>
    <w:rsid w:val="00126399"/>
    <w:rPr>
      <w:rFonts w:cs="Times New Roman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639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6399"/>
    <w:rPr>
      <w:rFonts w:ascii="Segoe UI" w:hAnsi="Segoe UI" w:cs="Segoe UI"/>
      <w:sz w:val="18"/>
      <w:szCs w:val="18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263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2639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26399"/>
    <w:rPr>
      <w:rFonts w:cs="Times New Roman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263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26399"/>
    <w:rPr>
      <w:rFonts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paragraph" w:styleId="Revisie">
    <w:name w:val="Revision"/>
    <w:hidden/>
    <w:uiPriority w:val="99"/>
    <w:semiHidden/>
    <w:rsid w:val="00126399"/>
    <w:rPr>
      <w:rFonts w:cs="Times New Roman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639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6399"/>
    <w:rPr>
      <w:rFonts w:ascii="Segoe UI" w:hAnsi="Segoe UI" w:cs="Segoe UI"/>
      <w:sz w:val="18"/>
      <w:szCs w:val="18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263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2639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26399"/>
    <w:rPr>
      <w:rFonts w:cs="Times New Roman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263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26399"/>
    <w:rPr>
      <w:rFonts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laborateur xmlns="d6e05fb4-4ff7-45e7-9d0d-b9f3e278ffe2" xsi:nil="true"/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sous-classement xmlns="d6e05fb4-4ff7-45e7-9d0d-b9f3e278ffe2" xsi:nil="true"/>
    <Catégorie xmlns="d6e05fb4-4ff7-45e7-9d0d-b9f3e278ffe2" xsi:nil="true"/>
    <EmailCc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urdoc" ma:contentTypeID="0x010100AF8FFE35AADB574A956AB2FBEF841F1600892F220FD5D600469C422D4B3D19A145" ma:contentTypeVersion="10" ma:contentTypeDescription="" ma:contentTypeScope="" ma:versionID="cbf190cec4983decf0c70b6f826b1d3c">
  <xsd:schema xmlns:xsd="http://www.w3.org/2001/XMLSchema" xmlns:xs="http://www.w3.org/2001/XMLSchema" xmlns:p="http://schemas.microsoft.com/office/2006/metadata/properties" xmlns:ns1="http://schemas.microsoft.com/sharepoint/v3" xmlns:ns2="d6e05fb4-4ff7-45e7-9d0d-b9f3e278ffe2" targetNamespace="http://schemas.microsoft.com/office/2006/metadata/properties" ma:root="true" ma:fieldsID="49fcaea13e010105e4c85ee3422873c9" ns1:_="" ns2:_="">
    <xsd:import namespace="http://schemas.microsoft.com/sharepoint/v3"/>
    <xsd:import namespace="d6e05fb4-4ff7-45e7-9d0d-b9f3e278ffe2"/>
    <xsd:element name="properties">
      <xsd:complexType>
        <xsd:sequence>
          <xsd:element name="documentManagement">
            <xsd:complexType>
              <xsd:all>
                <xsd:element ref="ns2:Catégorie" minOccurs="0"/>
                <xsd:element ref="ns2:Collaborateur" minOccurs="0"/>
                <xsd:element ref="ns2:sous-classement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Mail From" ma:hidden="true" ma:internalName="EmailFrom">
      <xsd:simpleType>
        <xsd:restriction base="dms:Text"/>
      </xsd:simpleType>
    </xsd:element>
    <xsd:element name="EmailSubject" ma:index="15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05fb4-4ff7-45e7-9d0d-b9f3e278ffe2" elementFormDefault="qualified">
    <xsd:import namespace="http://schemas.microsoft.com/office/2006/documentManagement/types"/>
    <xsd:import namespace="http://schemas.microsoft.com/office/infopath/2007/PartnerControls"/>
    <xsd:element name="Catégorie" ma:index="8" nillable="true" ma:displayName="Catégorie - Categorie" ma:description="classification documents service juridique SC" ma:format="RadioButtons" ma:internalName="Cat_x00e9_gorie">
      <xsd:simpleType>
        <xsd:restriction base="dms:Choice">
          <xsd:enumeration value="Inspection - Inspectie"/>
          <xsd:enumeration value="Tutelle - Toezicht"/>
          <xsd:enumeration value="Avis juridique - Juridisch advies"/>
          <xsd:enumeration value="Projet réglementaire - Ontwerptekst"/>
          <xsd:enumeration value="Contentieux - Geschillen"/>
          <xsd:enumeration value="Question parlemenaire - Parlementaire Vraag"/>
          <xsd:enumeration value="Réforme - Hervorming"/>
        </xsd:restriction>
      </xsd:simpleType>
    </xsd:element>
    <xsd:element name="Collaborateur" ma:index="9" nillable="true" ma:displayName="Collaborateur - Dossierbehandelaar" ma:description="collaborateur en charge du dossier&#10;Dossierbehandelaar" ma:format="Dropdown" ma:internalName="Collaborateur">
      <xsd:simpleType>
        <xsd:restriction base="dms:Choice">
          <xsd:enumeration value="Bouckaert Joris"/>
          <xsd:enumeration value="Brisaert Ivo"/>
          <xsd:enumeration value="Callaerts Jurgen"/>
          <xsd:enumeration value="Claeys Mie-Katrien"/>
          <xsd:enumeration value="Coucke Sophie"/>
          <xsd:enumeration value="De schryver Sophie"/>
          <xsd:enumeration value="Heylen Peggy"/>
          <xsd:enumeration value="Heylenbosch Marc"/>
          <xsd:enumeration value="Lobet Sophie"/>
          <xsd:enumeration value="Simon Philippe"/>
          <xsd:enumeration value="Sran Vran"/>
          <xsd:enumeration value="Strobbe Eveline"/>
          <xsd:enumeration value="Trasschaert Heidi"/>
          <xsd:enumeration value="Turlot Vincent"/>
          <xsd:enumeration value="Wailliez Hugues"/>
          <xsd:enumeration value="Robiette Isabelle"/>
          <xsd:enumeration value="Tiels Jeannine"/>
        </xsd:restriction>
      </xsd:simpleType>
    </xsd:element>
    <xsd:element name="sous-classement" ma:index="10" nillable="true" ma:displayName="sous-classement" ma:description="Commune - Gemeente" ma:format="Dropdown" ma:internalName="sous_x002d_classement">
      <xsd:simpleType>
        <xsd:union memberTypes="dms:Text">
          <xsd:simpleType>
            <xsd:restriction base="dms:Choice">
              <xsd:enumeration value="Aalst"/>
              <xsd:enumeration value="Aalter"/>
              <xsd:enumeration value="Aarschot"/>
              <xsd:enumeration value="Amblève"/>
              <xsd:enumeration value="Andenne"/>
              <xsd:enumeration value="Antoing"/>
              <xsd:enumeration value="Antwerpen"/>
              <xsd:enumeration value="Anzegem"/>
              <xsd:enumeration value="Ardooie"/>
              <xsd:enumeration value="Arendonk"/>
              <xsd:enumeration value="Arlon"/>
              <xsd:enumeration value="Asse"/>
              <xsd:enumeration value="Assenede"/>
              <xsd:enumeration value="Ath"/>
              <xsd:enumeration value="Aubange"/>
              <xsd:enumeration value="Avelgem"/>
              <xsd:enumeration value="Aywaille"/>
              <xsd:enumeration value="Baarle-Hertog"/>
              <xsd:enumeration value="Balen"/>
              <xsd:enumeration value="Bastogne"/>
              <xsd:enumeration value="Beaumont"/>
              <xsd:enumeration value="Beauraing"/>
              <xsd:enumeration value="Beerse"/>
              <xsd:enumeration value="Beloeil"/>
              <xsd:enumeration value="Beringen"/>
              <xsd:enumeration value="Berlaar"/>
              <xsd:enumeration value="Berlare"/>
              <xsd:enumeration value="Bernissart"/>
              <xsd:enumeration value="Bertrix"/>
              <xsd:enumeration value="Beveren"/>
              <xsd:enumeration value="Bilzen"/>
              <xsd:enumeration value="Binche"/>
              <xsd:enumeration value="Blankenberge"/>
              <xsd:enumeration value="Boom"/>
              <xsd:enumeration value="Bornem"/>
              <xsd:enumeration value="Borsbeek"/>
              <xsd:enumeration value="Bouillon"/>
              <xsd:enumeration value="Braine-l'Alleud"/>
              <xsd:enumeration value="Braine-Le-Comte"/>
              <xsd:enumeration value="Brakel"/>
              <xsd:enumeration value="Brasschaat"/>
              <xsd:enumeration value="Brecht"/>
              <xsd:enumeration value="Bree"/>
              <xsd:enumeration value="Brugge"/>
              <xsd:enumeration value="Brussel-Bruxelles"/>
              <xsd:enumeration value="Buggenhout"/>
              <xsd:enumeration value="Bullange"/>
              <xsd:enumeration value="Burg-Reuland"/>
              <xsd:enumeration value="Charleroi"/>
              <xsd:enumeration value="Chièvres"/>
              <xsd:enumeration value="Chimay"/>
              <xsd:enumeration value="Ciney"/>
              <xsd:enumeration value="Comines-Warneton"/>
              <xsd:enumeration value="Couvin"/>
              <xsd:enumeration value="De Haan"/>
              <xsd:enumeration value="De Panne"/>
              <xsd:enumeration value="Deerlijk"/>
              <xsd:enumeration value="Deinze"/>
              <xsd:enumeration value="Denderleeuw"/>
              <xsd:enumeration value="Dendermonde"/>
              <xsd:enumeration value="Diest"/>
              <xsd:enumeration value="Diksmuide"/>
              <xsd:enumeration value="Dinant"/>
              <xsd:enumeration value="Dour"/>
              <xsd:enumeration value="Duffel"/>
              <xsd:enumeration value="Edegem"/>
              <xsd:enumeration value="Eeklo"/>
              <xsd:enumeration value="Eghezée"/>
              <xsd:enumeration value="Enghien"/>
              <xsd:enumeration value="Erezée"/>
              <xsd:enumeration value="Essen"/>
              <xsd:enumeration value="Etalle"/>
              <xsd:enumeration value="Eupen"/>
              <xsd:enumeration value="Flémalle"/>
              <xsd:enumeration value="Fleurus"/>
              <xsd:enumeration value="Florennes"/>
              <xsd:enumeration value="Fosses-La-Ville"/>
              <xsd:enumeration value="Gavere"/>
              <xsd:enumeration value="Gedinne"/>
              <xsd:enumeration value="Geel"/>
              <xsd:enumeration value="Gembloux"/>
              <xsd:enumeration value="Genk"/>
              <xsd:enumeration value="Gent"/>
              <xsd:enumeration value="Geraardsbergen"/>
              <xsd:enumeration value="Gistel"/>
              <xsd:enumeration value="Grobbendonk"/>
              <xsd:enumeration value="Halle"/>
              <xsd:enumeration value="Hamme"/>
              <xsd:enumeration value="Hamoir"/>
              <xsd:enumeration value="Hannut"/>
              <xsd:enumeration value="Harelbeke"/>
              <xsd:enumeration value="Hasselt"/>
              <xsd:enumeration value="Heist-op-den-Berg"/>
              <xsd:enumeration value="Hemiksem"/>
              <xsd:enumeration value="Herentals"/>
              <xsd:enumeration value="Herenthout"/>
              <xsd:enumeration value="Herve"/>
              <xsd:enumeration value="Herzele"/>
              <xsd:enumeration value="Heusden-Zolder"/>
              <xsd:enumeration value="Heuvelland"/>
              <xsd:enumeration value="Hoeselt"/>
              <xsd:enumeration value="Hooglede"/>
              <xsd:enumeration value="Hoogstraten"/>
              <xsd:enumeration value="Houffalize"/>
              <xsd:enumeration value="Houthulst"/>
              <xsd:enumeration value="Huy"/>
              <xsd:enumeration value="Ieper"/>
              <xsd:enumeration value="Ingelmunster"/>
              <xsd:enumeration value="Izegem"/>
              <xsd:enumeration value="Jodoigne"/>
              <xsd:enumeration value="Kalmthout"/>
              <xsd:enumeration value="Kapellen"/>
              <xsd:enumeration value="Kaprijke"/>
              <xsd:enumeration value="Kasterlee"/>
              <xsd:enumeration value="Kluisbergen"/>
              <xsd:enumeration value="Knokke-Heist"/>
              <xsd:enumeration value="Koekelare"/>
              <xsd:enumeration value="Koksijde"/>
              <xsd:enumeration value="Kontich"/>
              <xsd:enumeration value="Kortemark"/>
              <xsd:enumeration value="Kortrijk"/>
              <xsd:enumeration value="Kruibeke"/>
              <xsd:enumeration value="Kruishoutem"/>
              <xsd:enumeration value="Kuurne"/>
              <xsd:enumeration value="La Calamine"/>
              <xsd:enumeration value="La Louvière"/>
              <xsd:enumeration value="Landen"/>
              <xsd:enumeration value="Langemark-Poelkapelle"/>
              <xsd:enumeration value="Lebbeke"/>
              <xsd:enumeration value="Lede"/>
              <xsd:enumeration value="Ledegem"/>
              <xsd:enumeration value="Lendelede"/>
              <xsd:enumeration value="Lennik"/>
              <xsd:enumeration value="Leopoldsburg"/>
              <xsd:enumeration value="Lessines"/>
              <xsd:enumeration value="Leuven"/>
              <xsd:enumeration value="Leuze-en-Hainaut"/>
              <xsd:enumeration value="Lichtervelde"/>
              <xsd:enumeration value="Liège"/>
              <xsd:enumeration value="Lier"/>
              <xsd:enumeration value="Limbourg"/>
              <xsd:enumeration value="Lochristi"/>
              <xsd:enumeration value="Lokeren"/>
              <xsd:enumeration value="Lommel"/>
              <xsd:enumeration value="Londerzeel"/>
              <xsd:enumeration value="Lontzen-Herbesthal"/>
              <xsd:enumeration value="Lo-Reninge"/>
              <xsd:enumeration value="Maaseik"/>
              <xsd:enumeration value="Maasmechelen"/>
              <xsd:enumeration value="Maldegem"/>
              <xsd:enumeration value="Malle"/>
              <xsd:enumeration value="Malmedy"/>
              <xsd:enumeration value="Marche-en-Famenne"/>
              <xsd:enumeration value="Mechelen"/>
              <xsd:enumeration value="Melle"/>
              <xsd:enumeration value="Menen"/>
              <xsd:enumeration value="Merelbeke"/>
              <xsd:enumeration value="Merksplas"/>
              <xsd:enumeration value="Mesen"/>
              <xsd:enumeration value="Meulebeke"/>
              <xsd:enumeration value="Middelkerke"/>
              <xsd:enumeration value="Mol"/>
              <xsd:enumeration value="Mons"/>
              <xsd:enumeration value="Moorslede"/>
              <xsd:enumeration value="Mouscron"/>
              <xsd:enumeration value="Namur"/>
              <xsd:enumeration value="Neufchâteau"/>
              <xsd:enumeration value="Nevele"/>
              <xsd:enumeration value="Niel"/>
              <xsd:enumeration value="Nieuwpoort"/>
              <xsd:enumeration value="Nijlen"/>
              <xsd:enumeration value="Ninove"/>
              <xsd:enumeration value="Nivelles"/>
              <xsd:enumeration value="Oostende"/>
              <xsd:enumeration value="Oostkamp"/>
              <xsd:enumeration value="Opwijk"/>
              <xsd:enumeration value="Oudenaarde"/>
              <xsd:enumeration value="Overijse"/>
              <xsd:enumeration value="Paliseul"/>
              <xsd:enumeration value="Pépinster"/>
              <xsd:enumeration value="Péruwelz"/>
              <xsd:enumeration value="Philippeville"/>
              <xsd:enumeration value="Pittem"/>
              <xsd:enumeration value="Plombières"/>
              <xsd:enumeration value="Poperinge"/>
              <xsd:enumeration value="Putte"/>
              <xsd:enumeration value="Puurs"/>
              <xsd:enumeration value="Quiévrain"/>
              <xsd:enumeration value="Ravels"/>
              <xsd:enumeration value="Rijkevorsel"/>
              <xsd:enumeration value="Rochefort"/>
              <xsd:enumeration value="Roeselare"/>
              <xsd:enumeration value="Ronse"/>
              <xsd:enumeration value="Ruiselede"/>
              <xsd:enumeration value="Saint-Ghislain"/>
              <xsd:enumeration value="Saint-Hubert"/>
              <xsd:enumeration value="Saint-Vith"/>
              <xsd:enumeration value="Sambreville"/>
              <xsd:enumeration value="Scherpenheuvel-Zichem"/>
              <xsd:enumeration value="Schoten"/>
              <xsd:enumeration value="Sint-Gillis-Waas"/>
              <xsd:enumeration value="Sint-Niklaas"/>
              <xsd:enumeration value="Sint-Truiden"/>
              <xsd:enumeration value="Soignies"/>
              <xsd:enumeration value="Spa"/>
              <xsd:enumeration value="Staden"/>
              <xsd:enumeration value="Stavelot"/>
              <xsd:enumeration value="Stekene"/>
              <xsd:enumeration value="Temse"/>
              <xsd:enumeration value="Theux"/>
              <xsd:enumeration value="Thuin"/>
              <xsd:enumeration value="Tielt"/>
              <xsd:enumeration value="Tienen"/>
              <xsd:enumeration value="Tongeren"/>
              <xsd:enumeration value="Torhout"/>
              <xsd:enumeration value="Tournai"/>
              <xsd:enumeration value="Tubize"/>
              <xsd:enumeration value="Turnhout"/>
              <xsd:enumeration value="Verviers"/>
              <xsd:enumeration value="Veurne"/>
              <xsd:enumeration value="Vielsalm"/>
              <xsd:enumeration value="Vilvoorde"/>
              <xsd:enumeration value="Virton"/>
              <xsd:enumeration value="Vosselaar"/>
              <xsd:enumeration value="Vresse-sur-Semois"/>
              <xsd:enumeration value="Waarschoot"/>
              <xsd:enumeration value="Waasmunster"/>
              <xsd:enumeration value="Waimes"/>
              <xsd:enumeration value="Waregem"/>
              <xsd:enumeration value="Waremme"/>
              <xsd:enumeration value="Wavre"/>
              <xsd:enumeration value="Welkenraedt"/>
              <xsd:enumeration value="Wervik"/>
              <xsd:enumeration value="Westerlo"/>
              <xsd:enumeration value="Wetteren"/>
              <xsd:enumeration value="Wevelgem"/>
              <xsd:enumeration value="Wichelen"/>
              <xsd:enumeration value="Willebroek"/>
              <xsd:enumeration value="Wingene"/>
              <xsd:enumeration value="Wommelgem"/>
              <xsd:enumeration value="Wuustwezel"/>
              <xsd:enumeration value="Yvoir"/>
              <xsd:enumeration value="Zandhoven"/>
              <xsd:enumeration value="Zaventem"/>
              <xsd:enumeration value="Zele"/>
              <xsd:enumeration value="Zelzate"/>
              <xsd:enumeration value="Zoersel"/>
              <xsd:enumeration value="Zomergem"/>
              <xsd:enumeration value="Zonnebeke"/>
              <xsd:enumeration value="Zottegem"/>
              <xsd:enumeration value="Zwevegem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23BEBF-3DE2-4D40-8A4E-BFE4AEF480AE}">
  <ds:schemaRefs>
    <ds:schemaRef ds:uri="http://schemas.microsoft.com/office/2006/metadata/properties"/>
    <ds:schemaRef ds:uri="http://schemas.microsoft.com/office/infopath/2007/PartnerControls"/>
    <ds:schemaRef ds:uri="d6e05fb4-4ff7-45e7-9d0d-b9f3e278ffe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FE602F8-6BAC-4784-865E-7428D7690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6e05fb4-4ff7-45e7-9d0d-b9f3e278f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263064-8433-42C0-B9C1-A05B4EA316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4504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Brandweer Roeselare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Vangierdegom</dc:creator>
  <cp:lastModifiedBy>IBZ</cp:lastModifiedBy>
  <cp:revision>2</cp:revision>
  <cp:lastPrinted>2014-05-05T09:59:00Z</cp:lastPrinted>
  <dcterms:created xsi:type="dcterms:W3CDTF">2016-04-19T09:24:00Z</dcterms:created>
  <dcterms:modified xsi:type="dcterms:W3CDTF">2016-04-19T09:24:00Z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0x010100AF8FFE35AADB574A956AB2FBEF841F1600892F220FD5D600469C422D4B3D19A145</vt:lpwstr>
  </property>
</Properties>
</file>